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D4" w:rsidRDefault="00E80002" w:rsidP="00727170">
      <w:pPr>
        <w:pStyle w:val="a3"/>
        <w:spacing w:before="68"/>
        <w:ind w:right="-26"/>
        <w:jc w:val="center"/>
      </w:pPr>
      <w:r>
        <w:t>ПАСПОРТ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(ПРОЦЕССА)</w:t>
      </w:r>
      <w:r w:rsidR="00727170">
        <w:rPr>
          <w:spacing w:val="-6"/>
        </w:rPr>
        <w:t xml:space="preserve"> </w:t>
      </w:r>
      <w:r>
        <w:t>СЕТЕВОЙ</w:t>
      </w:r>
      <w:r>
        <w:rPr>
          <w:spacing w:val="-9"/>
        </w:rPr>
        <w:t xml:space="preserve"> </w:t>
      </w:r>
      <w:r>
        <w:t>ОРГАНИЗАЦИИ</w:t>
      </w:r>
    </w:p>
    <w:p w:rsidR="001F65D4" w:rsidRDefault="00637549" w:rsidP="00727170">
      <w:pPr>
        <w:pStyle w:val="a3"/>
        <w:spacing w:before="25"/>
        <w:ind w:right="-26"/>
        <w:jc w:val="center"/>
      </w:pPr>
      <w:r>
        <w:t>Демонтаж</w:t>
      </w:r>
      <w:r w:rsidR="00E80002">
        <w:rPr>
          <w:spacing w:val="-5"/>
        </w:rPr>
        <w:t xml:space="preserve"> </w:t>
      </w:r>
      <w:r w:rsidR="00E80002">
        <w:t>приборов</w:t>
      </w:r>
      <w:r w:rsidR="00E80002">
        <w:rPr>
          <w:spacing w:val="4"/>
        </w:rPr>
        <w:t xml:space="preserve"> </w:t>
      </w:r>
      <w:r w:rsidR="00E80002">
        <w:t>учета</w:t>
      </w:r>
    </w:p>
    <w:p w:rsidR="001F65D4" w:rsidRDefault="001F65D4" w:rsidP="00727170">
      <w:pPr>
        <w:spacing w:before="10"/>
        <w:ind w:right="-26"/>
        <w:rPr>
          <w:b/>
          <w:sz w:val="14"/>
        </w:rPr>
      </w:pPr>
    </w:p>
    <w:p w:rsidR="0031758C" w:rsidRPr="00E25828" w:rsidRDefault="0031758C" w:rsidP="0031758C">
      <w:pPr>
        <w:pStyle w:val="a4"/>
        <w:ind w:left="0" w:right="-26"/>
      </w:pPr>
      <w:r w:rsidRPr="00E25828">
        <w:rPr>
          <w:b/>
          <w:u w:val="thick"/>
        </w:rPr>
        <w:t>Круг</w:t>
      </w:r>
      <w:r w:rsidRPr="00E25828">
        <w:rPr>
          <w:b/>
          <w:spacing w:val="-2"/>
          <w:u w:val="thick"/>
        </w:rPr>
        <w:t xml:space="preserve"> </w:t>
      </w:r>
      <w:r w:rsidRPr="00E25828">
        <w:rPr>
          <w:b/>
          <w:u w:val="thick"/>
        </w:rPr>
        <w:t>заявителей:</w:t>
      </w:r>
      <w:r w:rsidRPr="00E25828">
        <w:rPr>
          <w:b/>
          <w:spacing w:val="-4"/>
          <w:u w:val="thick"/>
        </w:rPr>
        <w:t xml:space="preserve"> </w:t>
      </w:r>
      <w:r w:rsidRPr="00E25828">
        <w:t>физические лица, юридические</w:t>
      </w:r>
      <w:r w:rsidRPr="00E25828">
        <w:rPr>
          <w:spacing w:val="-3"/>
        </w:rPr>
        <w:t xml:space="preserve"> </w:t>
      </w:r>
      <w:r w:rsidRPr="00E25828">
        <w:t>лица</w:t>
      </w:r>
      <w:r w:rsidRPr="00E25828">
        <w:rPr>
          <w:spacing w:val="-4"/>
        </w:rPr>
        <w:t xml:space="preserve"> </w:t>
      </w:r>
      <w:r w:rsidRPr="00E25828">
        <w:t>или</w:t>
      </w:r>
      <w:r w:rsidRPr="00E25828">
        <w:rPr>
          <w:spacing w:val="-8"/>
        </w:rPr>
        <w:t xml:space="preserve"> </w:t>
      </w:r>
      <w:r w:rsidRPr="00E25828">
        <w:t>индивидуальные</w:t>
      </w:r>
      <w:r w:rsidRPr="00E25828">
        <w:rPr>
          <w:spacing w:val="-4"/>
        </w:rPr>
        <w:t xml:space="preserve"> </w:t>
      </w:r>
      <w:r w:rsidRPr="00E25828">
        <w:t>предприниматели.</w:t>
      </w:r>
    </w:p>
    <w:p w:rsidR="001F65D4" w:rsidRPr="003B688E" w:rsidRDefault="00E80002" w:rsidP="00727170">
      <w:pPr>
        <w:spacing w:before="114" w:line="208" w:lineRule="auto"/>
        <w:ind w:right="-26"/>
        <w:rPr>
          <w:sz w:val="24"/>
        </w:rPr>
      </w:pPr>
      <w:r w:rsidRPr="003B688E">
        <w:rPr>
          <w:b/>
          <w:sz w:val="24"/>
          <w:u w:val="thick"/>
        </w:rPr>
        <w:t>Размер</w:t>
      </w:r>
      <w:r w:rsidRPr="003B688E">
        <w:rPr>
          <w:b/>
          <w:spacing w:val="3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платы</w:t>
      </w:r>
      <w:r w:rsidRPr="003B688E">
        <w:rPr>
          <w:b/>
          <w:spacing w:val="2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за</w:t>
      </w:r>
      <w:r w:rsidRPr="003B688E">
        <w:rPr>
          <w:b/>
          <w:spacing w:val="2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предоставление</w:t>
      </w:r>
      <w:r w:rsidRPr="003B688E">
        <w:rPr>
          <w:b/>
          <w:spacing w:val="1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услуги</w:t>
      </w:r>
      <w:r w:rsidRPr="003B688E">
        <w:rPr>
          <w:b/>
          <w:spacing w:val="57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(процесса)</w:t>
      </w:r>
      <w:r w:rsidRPr="003B688E">
        <w:rPr>
          <w:b/>
          <w:spacing w:val="4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и</w:t>
      </w:r>
      <w:r w:rsidRPr="003B688E">
        <w:rPr>
          <w:b/>
          <w:spacing w:val="3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основание</w:t>
      </w:r>
      <w:r w:rsidRPr="003B688E">
        <w:rPr>
          <w:b/>
          <w:spacing w:val="10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ее</w:t>
      </w:r>
      <w:r w:rsidRPr="003B688E">
        <w:rPr>
          <w:b/>
          <w:spacing w:val="1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взимания:</w:t>
      </w:r>
      <w:r w:rsidRPr="003B688E">
        <w:rPr>
          <w:b/>
          <w:spacing w:val="59"/>
          <w:sz w:val="24"/>
          <w:u w:val="thick"/>
        </w:rPr>
        <w:t xml:space="preserve"> </w:t>
      </w:r>
      <w:r w:rsidRPr="003B688E">
        <w:rPr>
          <w:sz w:val="24"/>
        </w:rPr>
        <w:t>за</w:t>
      </w:r>
      <w:r w:rsidRPr="003B688E">
        <w:rPr>
          <w:spacing w:val="1"/>
          <w:sz w:val="24"/>
        </w:rPr>
        <w:t xml:space="preserve"> </w:t>
      </w:r>
      <w:r w:rsidRPr="003B688E">
        <w:rPr>
          <w:sz w:val="24"/>
        </w:rPr>
        <w:t>предоставление</w:t>
      </w:r>
      <w:r w:rsidRPr="003B688E">
        <w:rPr>
          <w:spacing w:val="1"/>
          <w:sz w:val="24"/>
        </w:rPr>
        <w:t xml:space="preserve"> </w:t>
      </w:r>
      <w:r w:rsidRPr="003B688E">
        <w:rPr>
          <w:sz w:val="24"/>
        </w:rPr>
        <w:t>услуги</w:t>
      </w:r>
      <w:r w:rsidRPr="003B688E">
        <w:rPr>
          <w:spacing w:val="3"/>
          <w:sz w:val="24"/>
        </w:rPr>
        <w:t xml:space="preserve"> </w:t>
      </w:r>
      <w:r w:rsidRPr="003B688E">
        <w:rPr>
          <w:sz w:val="24"/>
        </w:rPr>
        <w:t>плата</w:t>
      </w:r>
      <w:r w:rsidRPr="003B688E">
        <w:rPr>
          <w:spacing w:val="2"/>
          <w:sz w:val="24"/>
        </w:rPr>
        <w:t xml:space="preserve"> </w:t>
      </w:r>
      <w:r w:rsidRPr="003B688E">
        <w:rPr>
          <w:sz w:val="24"/>
        </w:rPr>
        <w:t>не</w:t>
      </w:r>
      <w:r w:rsidRPr="003B688E">
        <w:rPr>
          <w:spacing w:val="1"/>
          <w:sz w:val="24"/>
        </w:rPr>
        <w:t xml:space="preserve"> </w:t>
      </w:r>
      <w:r w:rsidRPr="003B688E">
        <w:rPr>
          <w:sz w:val="24"/>
        </w:rPr>
        <w:t>взимается</w:t>
      </w:r>
      <w:r w:rsidRPr="003B688E">
        <w:rPr>
          <w:spacing w:val="8"/>
          <w:sz w:val="24"/>
        </w:rPr>
        <w:t xml:space="preserve"> </w:t>
      </w:r>
      <w:r w:rsidRPr="003B688E">
        <w:rPr>
          <w:sz w:val="24"/>
        </w:rPr>
        <w:t>или</w:t>
      </w:r>
      <w:r w:rsidR="00637549" w:rsidRPr="003B688E">
        <w:rPr>
          <w:sz w:val="24"/>
        </w:rPr>
        <w:t xml:space="preserve"> </w:t>
      </w:r>
      <w:r w:rsidRPr="003B688E">
        <w:rPr>
          <w:spacing w:val="-57"/>
          <w:sz w:val="24"/>
        </w:rPr>
        <w:t xml:space="preserve"> </w:t>
      </w:r>
      <w:r w:rsidR="00637549" w:rsidRPr="003B688E">
        <w:rPr>
          <w:spacing w:val="-57"/>
          <w:sz w:val="24"/>
        </w:rPr>
        <w:t xml:space="preserve">   </w:t>
      </w:r>
      <w:r w:rsidRPr="003B688E">
        <w:rPr>
          <w:sz w:val="24"/>
        </w:rPr>
        <w:t>взимается</w:t>
      </w:r>
      <w:r w:rsidRPr="003B688E">
        <w:rPr>
          <w:spacing w:val="-3"/>
          <w:sz w:val="24"/>
        </w:rPr>
        <w:t xml:space="preserve"> </w:t>
      </w:r>
      <w:r w:rsidRPr="003B688E">
        <w:rPr>
          <w:sz w:val="24"/>
        </w:rPr>
        <w:t>в</w:t>
      </w:r>
      <w:r w:rsidRPr="003B688E">
        <w:rPr>
          <w:spacing w:val="3"/>
          <w:sz w:val="24"/>
        </w:rPr>
        <w:t xml:space="preserve"> </w:t>
      </w:r>
      <w:r w:rsidRPr="003B688E">
        <w:rPr>
          <w:sz w:val="24"/>
        </w:rPr>
        <w:t>соответствии</w:t>
      </w:r>
      <w:r w:rsidRPr="003B688E">
        <w:rPr>
          <w:spacing w:val="-2"/>
          <w:sz w:val="24"/>
        </w:rPr>
        <w:t xml:space="preserve"> </w:t>
      </w:r>
      <w:r w:rsidRPr="003B688E">
        <w:rPr>
          <w:sz w:val="24"/>
        </w:rPr>
        <w:t>с</w:t>
      </w:r>
      <w:r w:rsidRPr="003B688E">
        <w:rPr>
          <w:spacing w:val="1"/>
          <w:sz w:val="24"/>
        </w:rPr>
        <w:t xml:space="preserve"> </w:t>
      </w:r>
      <w:r w:rsidRPr="003B688E">
        <w:rPr>
          <w:sz w:val="24"/>
        </w:rPr>
        <w:t>предлагаемой</w:t>
      </w:r>
      <w:r w:rsidRPr="003B688E">
        <w:rPr>
          <w:spacing w:val="-2"/>
          <w:sz w:val="24"/>
        </w:rPr>
        <w:t xml:space="preserve"> </w:t>
      </w:r>
      <w:r w:rsidR="00727170" w:rsidRPr="003B688E">
        <w:rPr>
          <w:sz w:val="24"/>
        </w:rPr>
        <w:t xml:space="preserve">МУП «РГРЭС» </w:t>
      </w:r>
      <w:r w:rsidRPr="003B688E">
        <w:rPr>
          <w:spacing w:val="-4"/>
          <w:sz w:val="24"/>
        </w:rPr>
        <w:t xml:space="preserve"> </w:t>
      </w:r>
      <w:r w:rsidRPr="003B688E">
        <w:rPr>
          <w:sz w:val="24"/>
        </w:rPr>
        <w:t>стоимостью работ.</w:t>
      </w:r>
    </w:p>
    <w:p w:rsidR="001F65D4" w:rsidRDefault="00E80002" w:rsidP="00727170">
      <w:pPr>
        <w:spacing w:before="91"/>
        <w:ind w:right="-26"/>
        <w:rPr>
          <w:sz w:val="24"/>
        </w:rPr>
      </w:pPr>
      <w:r w:rsidRPr="00F44CA0">
        <w:rPr>
          <w:b/>
          <w:sz w:val="24"/>
          <w:u w:val="thick"/>
        </w:rPr>
        <w:t>Условия</w:t>
      </w:r>
      <w:r w:rsidRPr="00F44CA0">
        <w:rPr>
          <w:b/>
          <w:spacing w:val="-2"/>
          <w:sz w:val="24"/>
          <w:u w:val="thick"/>
        </w:rPr>
        <w:t xml:space="preserve"> </w:t>
      </w:r>
      <w:r w:rsidRPr="00F44CA0">
        <w:rPr>
          <w:b/>
          <w:sz w:val="24"/>
          <w:u w:val="thick"/>
        </w:rPr>
        <w:t>оказания</w:t>
      </w:r>
      <w:r w:rsidRPr="00F44CA0">
        <w:rPr>
          <w:b/>
          <w:spacing w:val="-7"/>
          <w:sz w:val="24"/>
          <w:u w:val="thick"/>
        </w:rPr>
        <w:t xml:space="preserve"> </w:t>
      </w:r>
      <w:r w:rsidRPr="00F44CA0">
        <w:rPr>
          <w:b/>
          <w:sz w:val="24"/>
          <w:u w:val="thick"/>
        </w:rPr>
        <w:t>услуги</w:t>
      </w:r>
      <w:r w:rsidRPr="00F44CA0">
        <w:rPr>
          <w:b/>
          <w:spacing w:val="-6"/>
          <w:sz w:val="24"/>
          <w:u w:val="thick"/>
        </w:rPr>
        <w:t xml:space="preserve"> </w:t>
      </w:r>
      <w:r w:rsidRPr="00F44CA0">
        <w:rPr>
          <w:b/>
          <w:sz w:val="24"/>
          <w:u w:val="thick"/>
        </w:rPr>
        <w:t>(процесса):</w:t>
      </w:r>
      <w:r w:rsidRPr="00F44CA0">
        <w:rPr>
          <w:b/>
          <w:spacing w:val="4"/>
          <w:sz w:val="24"/>
          <w:u w:val="thick"/>
        </w:rPr>
        <w:t xml:space="preserve"> </w:t>
      </w:r>
      <w:r w:rsidR="00986692" w:rsidRPr="00F44CA0">
        <w:rPr>
          <w:sz w:val="24"/>
        </w:rPr>
        <w:t xml:space="preserve">наличие </w:t>
      </w:r>
      <w:r w:rsidR="00F44CA0">
        <w:rPr>
          <w:sz w:val="24"/>
        </w:rPr>
        <w:t>уведомления</w:t>
      </w:r>
      <w:r w:rsidR="00986692" w:rsidRPr="00F44CA0">
        <w:rPr>
          <w:sz w:val="24"/>
        </w:rPr>
        <w:t xml:space="preserve"> собственников прибора учёта</w:t>
      </w:r>
      <w:r w:rsidR="00F44CA0">
        <w:rPr>
          <w:sz w:val="24"/>
        </w:rPr>
        <w:t xml:space="preserve"> и (или) иного оборудования,</w:t>
      </w:r>
      <w:r w:rsidR="00F44CA0" w:rsidRPr="00F44CA0">
        <w:rPr>
          <w:sz w:val="24"/>
        </w:rPr>
        <w:t xml:space="preserve"> либо собственников объектов, на которых установлены приборы учёта</w:t>
      </w:r>
      <w:r w:rsidR="00F44CA0">
        <w:rPr>
          <w:sz w:val="24"/>
        </w:rPr>
        <w:t xml:space="preserve"> и (или) иное оборудование.</w:t>
      </w:r>
    </w:p>
    <w:p w:rsidR="001F65D4" w:rsidRDefault="00E80002" w:rsidP="00727170">
      <w:pPr>
        <w:spacing w:before="84"/>
        <w:ind w:right="-26"/>
        <w:rPr>
          <w:sz w:val="24"/>
        </w:rPr>
      </w:pPr>
      <w:r>
        <w:rPr>
          <w:b/>
          <w:sz w:val="24"/>
          <w:u w:val="thick"/>
        </w:rPr>
        <w:t>Результат оказания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услуги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(процесса):</w:t>
      </w:r>
      <w:r>
        <w:rPr>
          <w:b/>
          <w:spacing w:val="3"/>
          <w:sz w:val="24"/>
          <w:u w:val="thick"/>
        </w:rPr>
        <w:t xml:space="preserve"> </w:t>
      </w:r>
      <w:r w:rsidR="00637549">
        <w:rPr>
          <w:sz w:val="24"/>
        </w:rPr>
        <w:t>демонтаж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учета.</w:t>
      </w:r>
    </w:p>
    <w:p w:rsidR="001F65D4" w:rsidRDefault="00E80002" w:rsidP="00727170">
      <w:pPr>
        <w:spacing w:before="84"/>
        <w:ind w:right="-26"/>
        <w:rPr>
          <w:sz w:val="24"/>
        </w:rPr>
      </w:pPr>
      <w:r w:rsidRPr="00B657BE">
        <w:rPr>
          <w:b/>
          <w:sz w:val="24"/>
          <w:u w:val="thick"/>
        </w:rPr>
        <w:t>Общий</w:t>
      </w:r>
      <w:r w:rsidRPr="00B657BE">
        <w:rPr>
          <w:b/>
          <w:spacing w:val="-1"/>
          <w:sz w:val="24"/>
          <w:u w:val="thick"/>
        </w:rPr>
        <w:t xml:space="preserve"> </w:t>
      </w:r>
      <w:r w:rsidRPr="00B657BE">
        <w:rPr>
          <w:b/>
          <w:sz w:val="24"/>
          <w:u w:val="thick"/>
        </w:rPr>
        <w:t>срок оказания</w:t>
      </w:r>
      <w:r w:rsidRPr="00B657BE">
        <w:rPr>
          <w:b/>
          <w:spacing w:val="-2"/>
          <w:sz w:val="24"/>
          <w:u w:val="thick"/>
        </w:rPr>
        <w:t xml:space="preserve"> </w:t>
      </w:r>
      <w:r w:rsidRPr="00B657BE">
        <w:rPr>
          <w:b/>
          <w:sz w:val="24"/>
          <w:u w:val="thick"/>
        </w:rPr>
        <w:t>услуги</w:t>
      </w:r>
      <w:r w:rsidRPr="00B657BE">
        <w:rPr>
          <w:b/>
          <w:spacing w:val="-4"/>
          <w:sz w:val="24"/>
          <w:u w:val="thick"/>
        </w:rPr>
        <w:t xml:space="preserve"> </w:t>
      </w:r>
      <w:r w:rsidRPr="00B657BE">
        <w:rPr>
          <w:b/>
          <w:sz w:val="24"/>
          <w:u w:val="thick"/>
        </w:rPr>
        <w:t>(процесса):</w:t>
      </w:r>
      <w:r w:rsidRPr="00B657BE">
        <w:rPr>
          <w:b/>
          <w:spacing w:val="2"/>
          <w:sz w:val="24"/>
          <w:u w:val="thick"/>
        </w:rPr>
        <w:t xml:space="preserve"> </w:t>
      </w:r>
      <w:r w:rsidR="00B657BE" w:rsidRPr="00B657BE">
        <w:rPr>
          <w:spacing w:val="2"/>
          <w:sz w:val="24"/>
        </w:rPr>
        <w:t>демонтаж</w:t>
      </w:r>
      <w:r w:rsidR="00B657BE" w:rsidRPr="00B657BE">
        <w:rPr>
          <w:b/>
          <w:spacing w:val="2"/>
          <w:sz w:val="24"/>
        </w:rPr>
        <w:t xml:space="preserve"> </w:t>
      </w:r>
      <w:r w:rsidR="00B657BE" w:rsidRPr="00B657BE">
        <w:rPr>
          <w:spacing w:val="2"/>
          <w:sz w:val="24"/>
        </w:rPr>
        <w:t>прибора учёта – не более 7 рабочих дней с момента подачи заявки, установка прибора учёта на прежнее место – не позднее</w:t>
      </w:r>
      <w:r w:rsidRPr="00B657BE">
        <w:rPr>
          <w:spacing w:val="-2"/>
          <w:sz w:val="24"/>
        </w:rPr>
        <w:t xml:space="preserve"> </w:t>
      </w:r>
      <w:r w:rsidRPr="00B657BE">
        <w:rPr>
          <w:sz w:val="24"/>
        </w:rPr>
        <w:t>6</w:t>
      </w:r>
      <w:r w:rsidRPr="00B657BE">
        <w:rPr>
          <w:spacing w:val="1"/>
          <w:sz w:val="24"/>
        </w:rPr>
        <w:t xml:space="preserve"> </w:t>
      </w:r>
      <w:r w:rsidRPr="00B657BE">
        <w:rPr>
          <w:sz w:val="24"/>
        </w:rPr>
        <w:t>месяцев</w:t>
      </w:r>
      <w:r w:rsidRPr="00B657BE">
        <w:rPr>
          <w:spacing w:val="-2"/>
          <w:sz w:val="24"/>
        </w:rPr>
        <w:t xml:space="preserve"> </w:t>
      </w:r>
      <w:r w:rsidRPr="00B657BE">
        <w:rPr>
          <w:sz w:val="24"/>
        </w:rPr>
        <w:t>с</w:t>
      </w:r>
      <w:r w:rsidRPr="00B657BE">
        <w:rPr>
          <w:spacing w:val="-7"/>
          <w:sz w:val="24"/>
        </w:rPr>
        <w:t xml:space="preserve"> </w:t>
      </w:r>
      <w:r w:rsidRPr="00B657BE">
        <w:rPr>
          <w:sz w:val="24"/>
        </w:rPr>
        <w:t>момента</w:t>
      </w:r>
      <w:r w:rsidRPr="00B657BE">
        <w:rPr>
          <w:spacing w:val="-5"/>
          <w:sz w:val="24"/>
        </w:rPr>
        <w:t xml:space="preserve"> </w:t>
      </w:r>
      <w:r w:rsidRPr="00B657BE">
        <w:rPr>
          <w:sz w:val="24"/>
        </w:rPr>
        <w:t>подачи</w:t>
      </w:r>
      <w:r w:rsidRPr="00B657BE">
        <w:rPr>
          <w:spacing w:val="1"/>
          <w:sz w:val="24"/>
        </w:rPr>
        <w:t xml:space="preserve"> </w:t>
      </w:r>
      <w:r w:rsidRPr="00B657BE">
        <w:rPr>
          <w:sz w:val="24"/>
        </w:rPr>
        <w:t>заявки</w:t>
      </w:r>
      <w:r w:rsidRPr="00B657BE">
        <w:rPr>
          <w:spacing w:val="-3"/>
          <w:sz w:val="24"/>
        </w:rPr>
        <w:t xml:space="preserve"> </w:t>
      </w:r>
      <w:r w:rsidRPr="00B657BE">
        <w:rPr>
          <w:sz w:val="24"/>
        </w:rPr>
        <w:t>заявителем.</w:t>
      </w:r>
    </w:p>
    <w:p w:rsidR="001F65D4" w:rsidRDefault="00E80002" w:rsidP="00727170">
      <w:pPr>
        <w:spacing w:before="222" w:line="218" w:lineRule="auto"/>
        <w:ind w:right="-26"/>
        <w:rPr>
          <w:b/>
          <w:sz w:val="21"/>
          <w:u w:val="single"/>
        </w:rPr>
      </w:pPr>
      <w:r w:rsidRPr="00986692">
        <w:rPr>
          <w:b/>
          <w:u w:val="single"/>
        </w:rPr>
        <w:t>Состав,</w:t>
      </w:r>
      <w:r w:rsidRPr="00986692">
        <w:rPr>
          <w:b/>
          <w:spacing w:val="22"/>
          <w:u w:val="single"/>
        </w:rPr>
        <w:t xml:space="preserve"> </w:t>
      </w:r>
      <w:r w:rsidRPr="00986692">
        <w:rPr>
          <w:b/>
          <w:u w:val="single"/>
        </w:rPr>
        <w:t>последовательность</w:t>
      </w:r>
      <w:r w:rsidRPr="00986692">
        <w:rPr>
          <w:b/>
          <w:spacing w:val="18"/>
          <w:u w:val="single"/>
        </w:rPr>
        <w:t xml:space="preserve"> </w:t>
      </w:r>
      <w:r w:rsidRPr="00986692">
        <w:rPr>
          <w:b/>
          <w:u w:val="single"/>
        </w:rPr>
        <w:t>и</w:t>
      </w:r>
      <w:r w:rsidRPr="00986692">
        <w:rPr>
          <w:b/>
          <w:spacing w:val="22"/>
          <w:u w:val="single"/>
        </w:rPr>
        <w:t xml:space="preserve"> </w:t>
      </w:r>
      <w:r w:rsidRPr="00986692">
        <w:rPr>
          <w:b/>
          <w:u w:val="single"/>
        </w:rPr>
        <w:t>сроки</w:t>
      </w:r>
      <w:r w:rsidRPr="00986692">
        <w:rPr>
          <w:b/>
          <w:spacing w:val="22"/>
          <w:u w:val="single"/>
        </w:rPr>
        <w:t xml:space="preserve"> </w:t>
      </w:r>
      <w:r w:rsidRPr="00986692">
        <w:rPr>
          <w:b/>
          <w:u w:val="single"/>
        </w:rPr>
        <w:t>оказания</w:t>
      </w:r>
      <w:r w:rsidRPr="00986692">
        <w:rPr>
          <w:b/>
          <w:spacing w:val="20"/>
          <w:u w:val="single"/>
        </w:rPr>
        <w:t xml:space="preserve"> </w:t>
      </w:r>
      <w:r w:rsidRPr="00986692">
        <w:rPr>
          <w:b/>
          <w:u w:val="single"/>
        </w:rPr>
        <w:t>бесплатной</w:t>
      </w:r>
      <w:r w:rsidRPr="00986692">
        <w:rPr>
          <w:b/>
          <w:spacing w:val="17"/>
          <w:u w:val="single"/>
        </w:rPr>
        <w:t xml:space="preserve"> </w:t>
      </w:r>
      <w:r w:rsidRPr="00986692">
        <w:rPr>
          <w:b/>
          <w:u w:val="single"/>
        </w:rPr>
        <w:t>услуги</w:t>
      </w:r>
      <w:r w:rsidRPr="00986692">
        <w:rPr>
          <w:b/>
          <w:spacing w:val="18"/>
          <w:u w:val="single"/>
        </w:rPr>
        <w:t xml:space="preserve"> </w:t>
      </w:r>
      <w:r w:rsidRPr="00986692">
        <w:rPr>
          <w:b/>
          <w:u w:val="single"/>
        </w:rPr>
        <w:t>(процесса)</w:t>
      </w:r>
      <w:r w:rsidRPr="00986692">
        <w:rPr>
          <w:b/>
          <w:spacing w:val="27"/>
          <w:u w:val="single"/>
        </w:rPr>
        <w:t xml:space="preserve"> </w:t>
      </w:r>
      <w:r w:rsidRPr="00986692">
        <w:rPr>
          <w:b/>
          <w:u w:val="single"/>
        </w:rPr>
        <w:t>в</w:t>
      </w:r>
      <w:r w:rsidRPr="00986692">
        <w:rPr>
          <w:b/>
          <w:spacing w:val="20"/>
          <w:u w:val="single"/>
        </w:rPr>
        <w:t xml:space="preserve"> </w:t>
      </w:r>
      <w:r w:rsidRPr="00986692">
        <w:rPr>
          <w:b/>
          <w:u w:val="single"/>
        </w:rPr>
        <w:t>соответствии</w:t>
      </w:r>
      <w:r w:rsidRPr="00986692">
        <w:rPr>
          <w:b/>
          <w:spacing w:val="22"/>
          <w:u w:val="single"/>
        </w:rPr>
        <w:t xml:space="preserve"> </w:t>
      </w:r>
      <w:r w:rsidRPr="00986692">
        <w:rPr>
          <w:b/>
          <w:u w:val="single"/>
        </w:rPr>
        <w:t>с</w:t>
      </w:r>
      <w:r w:rsidRPr="00986692">
        <w:rPr>
          <w:b/>
          <w:spacing w:val="20"/>
          <w:u w:val="single"/>
        </w:rPr>
        <w:t xml:space="preserve"> </w:t>
      </w:r>
      <w:r w:rsidRPr="00986692">
        <w:rPr>
          <w:b/>
          <w:sz w:val="21"/>
          <w:u w:val="single"/>
        </w:rPr>
        <w:t>пунктом</w:t>
      </w:r>
      <w:r w:rsidRPr="00986692">
        <w:rPr>
          <w:b/>
          <w:spacing w:val="22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15</w:t>
      </w:r>
      <w:r w:rsidR="00986692" w:rsidRPr="00986692">
        <w:rPr>
          <w:b/>
          <w:sz w:val="21"/>
          <w:u w:val="single"/>
        </w:rPr>
        <w:t>4</w:t>
      </w:r>
      <w:r w:rsidRPr="00986692">
        <w:rPr>
          <w:b/>
          <w:spacing w:val="22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Основных</w:t>
      </w:r>
      <w:r w:rsidRPr="00986692">
        <w:rPr>
          <w:b/>
          <w:spacing w:val="17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положений</w:t>
      </w:r>
      <w:r w:rsidRPr="00986692">
        <w:rPr>
          <w:b/>
          <w:spacing w:val="-50"/>
          <w:sz w:val="21"/>
        </w:rPr>
        <w:t xml:space="preserve"> </w:t>
      </w:r>
      <w:r w:rsidRPr="00986692">
        <w:rPr>
          <w:b/>
          <w:sz w:val="21"/>
          <w:u w:val="single"/>
        </w:rPr>
        <w:t>функционирования</w:t>
      </w:r>
      <w:r w:rsidRPr="00986692">
        <w:rPr>
          <w:b/>
          <w:spacing w:val="-1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розничных</w:t>
      </w:r>
      <w:r w:rsidRPr="00986692">
        <w:rPr>
          <w:b/>
          <w:spacing w:val="-6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рынков электрической</w:t>
      </w:r>
      <w:r w:rsidRPr="00986692">
        <w:rPr>
          <w:b/>
          <w:spacing w:val="-3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энергии,</w:t>
      </w:r>
      <w:r w:rsidRPr="00986692">
        <w:rPr>
          <w:b/>
          <w:spacing w:val="-1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утвержденных</w:t>
      </w:r>
      <w:r w:rsidRPr="00986692">
        <w:rPr>
          <w:b/>
          <w:spacing w:val="-5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Постановлением</w:t>
      </w:r>
      <w:r w:rsidRPr="00986692">
        <w:rPr>
          <w:b/>
          <w:spacing w:val="-6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Правительства</w:t>
      </w:r>
      <w:r w:rsidRPr="00986692">
        <w:rPr>
          <w:b/>
          <w:spacing w:val="-1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РФ</w:t>
      </w:r>
      <w:r w:rsidRPr="00986692">
        <w:rPr>
          <w:b/>
          <w:spacing w:val="4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от 4</w:t>
      </w:r>
      <w:r w:rsidRPr="00986692">
        <w:rPr>
          <w:b/>
          <w:spacing w:val="-6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мая 2012</w:t>
      </w:r>
      <w:r w:rsidRPr="00986692">
        <w:rPr>
          <w:b/>
          <w:spacing w:val="-1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г. №</w:t>
      </w:r>
      <w:r w:rsidRPr="00986692">
        <w:rPr>
          <w:b/>
          <w:spacing w:val="-2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442.</w:t>
      </w:r>
    </w:p>
    <w:p w:rsidR="003B688E" w:rsidRDefault="003B688E" w:rsidP="00727170">
      <w:pPr>
        <w:spacing w:before="222" w:line="218" w:lineRule="auto"/>
        <w:ind w:right="-26"/>
        <w:rPr>
          <w:b/>
          <w:sz w:val="21"/>
        </w:rPr>
      </w:pPr>
    </w:p>
    <w:p w:rsidR="001F65D4" w:rsidRDefault="001F65D4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"/>
        <w:gridCol w:w="696"/>
        <w:gridCol w:w="1551"/>
        <w:gridCol w:w="4402"/>
        <w:gridCol w:w="2268"/>
        <w:gridCol w:w="2268"/>
        <w:gridCol w:w="3549"/>
      </w:tblGrid>
      <w:tr w:rsidR="00F63309" w:rsidTr="0054592A">
        <w:trPr>
          <w:trHeight w:val="763"/>
        </w:trPr>
        <w:tc>
          <w:tcPr>
            <w:tcW w:w="709" w:type="dxa"/>
            <w:gridSpan w:val="2"/>
            <w:vAlign w:val="center"/>
          </w:tcPr>
          <w:p w:rsidR="00F63309" w:rsidRDefault="00F63309" w:rsidP="00491A8A">
            <w:pPr>
              <w:pStyle w:val="TableParagraph"/>
              <w:ind w:left="142"/>
              <w:jc w:val="center"/>
            </w:pPr>
            <w:r>
              <w:t>N</w:t>
            </w:r>
          </w:p>
          <w:p w:rsidR="00F63309" w:rsidRDefault="00F63309" w:rsidP="00491A8A">
            <w:pPr>
              <w:pStyle w:val="TableParagraph"/>
              <w:spacing w:before="25"/>
              <w:ind w:left="17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1" w:type="dxa"/>
            <w:vAlign w:val="center"/>
          </w:tcPr>
          <w:p w:rsidR="00F63309" w:rsidRDefault="00F63309" w:rsidP="00491A8A">
            <w:pPr>
              <w:pStyle w:val="TableParagraph"/>
              <w:ind w:left="114"/>
              <w:jc w:val="center"/>
            </w:pPr>
            <w:r>
              <w:t>Этап</w:t>
            </w:r>
          </w:p>
        </w:tc>
        <w:tc>
          <w:tcPr>
            <w:tcW w:w="4402" w:type="dxa"/>
            <w:vAlign w:val="center"/>
          </w:tcPr>
          <w:p w:rsidR="00F63309" w:rsidRDefault="00F63309" w:rsidP="00491A8A">
            <w:pPr>
              <w:pStyle w:val="TableParagraph"/>
              <w:ind w:left="110"/>
              <w:jc w:val="center"/>
            </w:pPr>
            <w:r>
              <w:t>Содержание/условия</w:t>
            </w:r>
            <w:r>
              <w:rPr>
                <w:spacing w:val="-4"/>
              </w:rPr>
              <w:t xml:space="preserve"> </w:t>
            </w:r>
            <w:r>
              <w:t>этапа</w:t>
            </w:r>
          </w:p>
        </w:tc>
        <w:tc>
          <w:tcPr>
            <w:tcW w:w="2268" w:type="dxa"/>
            <w:vAlign w:val="center"/>
          </w:tcPr>
          <w:p w:rsidR="00F63309" w:rsidRDefault="00F63309" w:rsidP="00491A8A">
            <w:pPr>
              <w:pStyle w:val="TableParagraph"/>
              <w:ind w:left="110"/>
              <w:jc w:val="center"/>
            </w:pPr>
            <w:r>
              <w:t>Форма</w:t>
            </w:r>
          </w:p>
          <w:p w:rsidR="00F63309" w:rsidRDefault="00F63309" w:rsidP="00491A8A">
            <w:pPr>
              <w:pStyle w:val="TableParagraph"/>
              <w:spacing w:before="88"/>
              <w:ind w:left="110"/>
              <w:jc w:val="center"/>
            </w:pPr>
            <w:r>
              <w:t>предоставления</w:t>
            </w:r>
          </w:p>
        </w:tc>
        <w:tc>
          <w:tcPr>
            <w:tcW w:w="2268" w:type="dxa"/>
            <w:vAlign w:val="center"/>
          </w:tcPr>
          <w:p w:rsidR="00F63309" w:rsidRDefault="00F63309" w:rsidP="00491A8A">
            <w:pPr>
              <w:pStyle w:val="TableParagraph"/>
              <w:ind w:left="111"/>
              <w:jc w:val="center"/>
            </w:pPr>
            <w:r>
              <w:t>Срок исполнения</w:t>
            </w:r>
          </w:p>
        </w:tc>
        <w:tc>
          <w:tcPr>
            <w:tcW w:w="3549" w:type="dxa"/>
            <w:vAlign w:val="center"/>
          </w:tcPr>
          <w:p w:rsidR="00F63309" w:rsidRDefault="00F63309" w:rsidP="00491A8A">
            <w:pPr>
              <w:pStyle w:val="TableParagraph"/>
              <w:ind w:left="317" w:right="100" w:firstLine="139"/>
              <w:jc w:val="center"/>
            </w:pPr>
            <w:r>
              <w:t>Ссылка на</w:t>
            </w:r>
            <w:r>
              <w:rPr>
                <w:spacing w:val="1"/>
              </w:rPr>
              <w:t xml:space="preserve"> </w:t>
            </w:r>
            <w:r>
              <w:t>нормативный</w:t>
            </w:r>
            <w:r>
              <w:rPr>
                <w:spacing w:val="-52"/>
              </w:rPr>
              <w:t xml:space="preserve"> </w:t>
            </w:r>
            <w:r>
              <w:t>правовой акт</w:t>
            </w:r>
          </w:p>
        </w:tc>
      </w:tr>
      <w:tr w:rsidR="00F63309" w:rsidTr="003B688E">
        <w:trPr>
          <w:trHeight w:val="2026"/>
        </w:trPr>
        <w:tc>
          <w:tcPr>
            <w:tcW w:w="709" w:type="dxa"/>
            <w:gridSpan w:val="2"/>
          </w:tcPr>
          <w:p w:rsidR="00F63309" w:rsidRDefault="00F63309">
            <w:pPr>
              <w:pStyle w:val="TableParagraph"/>
              <w:spacing w:line="220" w:lineRule="exact"/>
              <w:ind w:left="239"/>
            </w:pPr>
            <w:r>
              <w:t>1.</w:t>
            </w:r>
          </w:p>
        </w:tc>
        <w:tc>
          <w:tcPr>
            <w:tcW w:w="1551" w:type="dxa"/>
          </w:tcPr>
          <w:p w:rsidR="00F63309" w:rsidRDefault="00F63309">
            <w:pPr>
              <w:pStyle w:val="TableParagraph"/>
              <w:spacing w:line="232" w:lineRule="exact"/>
              <w:ind w:left="114"/>
            </w:pPr>
            <w:r>
              <w:t>Направление</w:t>
            </w:r>
          </w:p>
          <w:p w:rsidR="00F63309" w:rsidRDefault="00F63309">
            <w:pPr>
              <w:pStyle w:val="TableParagraph"/>
              <w:spacing w:line="230" w:lineRule="exact"/>
              <w:ind w:left="114"/>
            </w:pPr>
            <w:r>
              <w:t>заявителем</w:t>
            </w:r>
          </w:p>
          <w:p w:rsidR="00F63309" w:rsidRDefault="00F63309">
            <w:pPr>
              <w:pStyle w:val="TableParagraph"/>
              <w:spacing w:line="230" w:lineRule="exact"/>
              <w:ind w:left="114"/>
            </w:pPr>
            <w:r>
              <w:t>уведомления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63309" w:rsidRDefault="00F63309">
            <w:pPr>
              <w:pStyle w:val="TableParagraph"/>
              <w:spacing w:line="232" w:lineRule="exact"/>
              <w:ind w:left="114"/>
            </w:pPr>
            <w:r>
              <w:t>сетевую</w:t>
            </w:r>
          </w:p>
          <w:p w:rsidR="00F63309" w:rsidRDefault="00F63309" w:rsidP="00284568">
            <w:pPr>
              <w:pStyle w:val="TableParagraph"/>
              <w:spacing w:line="232" w:lineRule="exact"/>
              <w:ind w:left="114"/>
            </w:pPr>
            <w:r>
              <w:t>организацию.</w:t>
            </w:r>
          </w:p>
        </w:tc>
        <w:tc>
          <w:tcPr>
            <w:tcW w:w="4402" w:type="dxa"/>
          </w:tcPr>
          <w:p w:rsidR="00F63309" w:rsidRDefault="00F63309">
            <w:pPr>
              <w:pStyle w:val="TableParagraph"/>
              <w:spacing w:line="232" w:lineRule="exact"/>
              <w:ind w:left="110"/>
            </w:pPr>
            <w:r>
              <w:t>Заявка</w:t>
            </w:r>
            <w:r>
              <w:rPr>
                <w:spacing w:val="-3"/>
              </w:rPr>
              <w:t xml:space="preserve"> </w:t>
            </w:r>
            <w:r>
              <w:t>потребителя должна</w:t>
            </w:r>
            <w:r>
              <w:rPr>
                <w:spacing w:val="-3"/>
              </w:rPr>
              <w:t xml:space="preserve"> </w:t>
            </w:r>
            <w:r>
              <w:t>содержать:</w:t>
            </w:r>
          </w:p>
          <w:p w:rsidR="00F63309" w:rsidRDefault="00F63309" w:rsidP="00F44CA0">
            <w:pPr>
              <w:pStyle w:val="TableParagraph"/>
              <w:numPr>
                <w:ilvl w:val="0"/>
                <w:numId w:val="3"/>
              </w:numPr>
              <w:spacing w:line="230" w:lineRule="exact"/>
            </w:pPr>
            <w:r>
              <w:t>Предлагаемую дату и время демонтажа прибора учёта и (или) иного оборудования  (не ранее 7 рабочих дней со дня направления уведомления).</w:t>
            </w:r>
          </w:p>
          <w:p w:rsidR="00F63309" w:rsidRDefault="00F63309" w:rsidP="00F44CA0">
            <w:pPr>
              <w:pStyle w:val="TableParagraph"/>
              <w:numPr>
                <w:ilvl w:val="0"/>
                <w:numId w:val="3"/>
              </w:numPr>
              <w:spacing w:line="230" w:lineRule="exact"/>
            </w:pPr>
            <w:r>
              <w:t>Причину демонтажа прибора учёта и (или) иного оборудования.</w:t>
            </w:r>
          </w:p>
        </w:tc>
        <w:tc>
          <w:tcPr>
            <w:tcW w:w="2268" w:type="dxa"/>
          </w:tcPr>
          <w:p w:rsidR="00F63309" w:rsidRDefault="00F63309" w:rsidP="00284568">
            <w:pPr>
              <w:pStyle w:val="TableParagraph"/>
              <w:spacing w:line="230" w:lineRule="exact"/>
              <w:ind w:left="110"/>
            </w:pPr>
            <w:r>
              <w:t>Уведомление направляется способом, подтверждающим факт его получения.</w:t>
            </w:r>
          </w:p>
        </w:tc>
        <w:tc>
          <w:tcPr>
            <w:tcW w:w="2268" w:type="dxa"/>
          </w:tcPr>
          <w:p w:rsidR="00F63309" w:rsidRDefault="006D3389" w:rsidP="00F44D89">
            <w:pPr>
              <w:pStyle w:val="TableParagraph"/>
              <w:spacing w:line="220" w:lineRule="exact"/>
              <w:ind w:left="111"/>
            </w:pPr>
            <w:r>
              <w:t>Не ранее 7 рабочих дней до планируемого срока проведения демонтажа.</w:t>
            </w:r>
          </w:p>
        </w:tc>
        <w:tc>
          <w:tcPr>
            <w:tcW w:w="3549" w:type="dxa"/>
          </w:tcPr>
          <w:p w:rsidR="00F63309" w:rsidRDefault="00F63309" w:rsidP="00284568">
            <w:pPr>
              <w:pStyle w:val="TableParagraph"/>
              <w:spacing w:line="247" w:lineRule="exact"/>
              <w:ind w:left="116"/>
            </w:pPr>
            <w:r>
              <w:t>Пункт 154 Постановления Правительства РФ от 4 мая 2012 г. № 442 «О функционировании розничных рынков электроэнергии, полном, и (или) частичном ограничении режима потребления электрической энергии» (далее – Постановление)</w:t>
            </w:r>
          </w:p>
        </w:tc>
      </w:tr>
      <w:tr w:rsidR="00F63309" w:rsidTr="003B688E">
        <w:trPr>
          <w:gridBefore w:val="1"/>
          <w:wBefore w:w="13" w:type="dxa"/>
          <w:trHeight w:val="2825"/>
        </w:trPr>
        <w:tc>
          <w:tcPr>
            <w:tcW w:w="696" w:type="dxa"/>
          </w:tcPr>
          <w:p w:rsidR="00F63309" w:rsidRDefault="00F63309" w:rsidP="00D04FFF">
            <w:pPr>
              <w:pStyle w:val="TableParagraph"/>
              <w:spacing w:line="212" w:lineRule="exact"/>
              <w:ind w:right="110"/>
              <w:jc w:val="center"/>
            </w:pPr>
            <w:r>
              <w:t>2.</w:t>
            </w:r>
          </w:p>
        </w:tc>
        <w:tc>
          <w:tcPr>
            <w:tcW w:w="1551" w:type="dxa"/>
          </w:tcPr>
          <w:p w:rsidR="00F63309" w:rsidRDefault="00F63309" w:rsidP="00284568">
            <w:pPr>
              <w:pStyle w:val="TableParagraph"/>
              <w:spacing w:line="230" w:lineRule="exact"/>
              <w:ind w:left="110"/>
            </w:pPr>
            <w:r>
              <w:t>Рассмотрение и согласование времени проведения работ.</w:t>
            </w:r>
          </w:p>
        </w:tc>
        <w:tc>
          <w:tcPr>
            <w:tcW w:w="4402" w:type="dxa"/>
          </w:tcPr>
          <w:p w:rsidR="00F63309" w:rsidRDefault="00F63309" w:rsidP="004B4CDB">
            <w:pPr>
              <w:pStyle w:val="TableParagraph"/>
              <w:spacing w:line="237" w:lineRule="exact"/>
              <w:ind w:left="110"/>
            </w:pPr>
            <w:r>
              <w:t>После</w:t>
            </w:r>
            <w:r>
              <w:rPr>
                <w:spacing w:val="-8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r>
              <w:t xml:space="preserve">уведомления все заинтересованные лица (в том числе и сетевая организация) рассматривают и согласовывают дату и время демонтажа прибора учёта. </w:t>
            </w:r>
          </w:p>
          <w:p w:rsidR="00F63309" w:rsidRDefault="00F63309" w:rsidP="004B4CDB">
            <w:pPr>
              <w:pStyle w:val="TableParagraph"/>
              <w:spacing w:line="237" w:lineRule="exact"/>
              <w:ind w:left="110"/>
            </w:pPr>
            <w:r>
              <w:t>В случае невозможности исполнения заявки в указанный срок происходит согласование в иные дату и время, но не превышающие 10 рабочих дней с даты и времени, которые предложены в первичном уведомлении.</w:t>
            </w:r>
          </w:p>
        </w:tc>
        <w:tc>
          <w:tcPr>
            <w:tcW w:w="2268" w:type="dxa"/>
          </w:tcPr>
          <w:p w:rsidR="00F63309" w:rsidRDefault="00F63309" w:rsidP="00284568">
            <w:pPr>
              <w:pStyle w:val="TableParagraph"/>
              <w:spacing w:line="242" w:lineRule="exact"/>
              <w:ind w:left="115"/>
            </w:pPr>
            <w:r>
              <w:t>Согласование производится в письменной либо устной форме.</w:t>
            </w:r>
          </w:p>
        </w:tc>
        <w:tc>
          <w:tcPr>
            <w:tcW w:w="2268" w:type="dxa"/>
          </w:tcPr>
          <w:p w:rsidR="00F63309" w:rsidRPr="00B657BE" w:rsidRDefault="006D3389" w:rsidP="00284568">
            <w:pPr>
              <w:pStyle w:val="TableParagraph"/>
              <w:spacing w:line="217" w:lineRule="exact"/>
              <w:ind w:left="111"/>
            </w:pPr>
            <w:r w:rsidRPr="00B657BE">
              <w:t>В течени</w:t>
            </w:r>
            <w:proofErr w:type="gramStart"/>
            <w:r w:rsidRPr="00B657BE">
              <w:t>и</w:t>
            </w:r>
            <w:proofErr w:type="gramEnd"/>
            <w:r w:rsidRPr="00B657BE">
              <w:t xml:space="preserve"> 5 рабочих дней.</w:t>
            </w:r>
          </w:p>
        </w:tc>
        <w:tc>
          <w:tcPr>
            <w:tcW w:w="3549" w:type="dxa"/>
          </w:tcPr>
          <w:p w:rsidR="00F63309" w:rsidRDefault="00F63309" w:rsidP="00284568">
            <w:pPr>
              <w:pStyle w:val="TableParagraph"/>
              <w:spacing w:line="248" w:lineRule="exact"/>
              <w:ind w:left="111"/>
            </w:pPr>
            <w:r>
              <w:t>Пункт 154 Постановления.</w:t>
            </w:r>
          </w:p>
        </w:tc>
      </w:tr>
      <w:tr w:rsidR="00F63309" w:rsidTr="003B688E">
        <w:trPr>
          <w:gridBefore w:val="1"/>
          <w:wBefore w:w="13" w:type="dxa"/>
          <w:trHeight w:val="3409"/>
        </w:trPr>
        <w:tc>
          <w:tcPr>
            <w:tcW w:w="696" w:type="dxa"/>
          </w:tcPr>
          <w:p w:rsidR="00F63309" w:rsidRDefault="00F63309" w:rsidP="00D04FFF">
            <w:pPr>
              <w:pStyle w:val="TableParagraph"/>
              <w:spacing w:line="213" w:lineRule="exact"/>
              <w:ind w:right="110"/>
              <w:jc w:val="center"/>
            </w:pPr>
            <w:r>
              <w:lastRenderedPageBreak/>
              <w:t>3.</w:t>
            </w:r>
          </w:p>
        </w:tc>
        <w:tc>
          <w:tcPr>
            <w:tcW w:w="1551" w:type="dxa"/>
          </w:tcPr>
          <w:p w:rsidR="00F63309" w:rsidRDefault="00F63309" w:rsidP="00284568">
            <w:pPr>
              <w:pStyle w:val="TableParagraph"/>
              <w:spacing w:line="230" w:lineRule="exact"/>
              <w:ind w:left="110"/>
            </w:pPr>
            <w:r>
              <w:t>Проведение работ по демонтажу приборов учёта электроэнергии и (или) иного оборудования.</w:t>
            </w:r>
          </w:p>
        </w:tc>
        <w:tc>
          <w:tcPr>
            <w:tcW w:w="4402" w:type="dxa"/>
          </w:tcPr>
          <w:p w:rsidR="00F63309" w:rsidRDefault="00F63309" w:rsidP="00284568">
            <w:pPr>
              <w:pStyle w:val="TableParagraph"/>
              <w:spacing w:line="239" w:lineRule="exact"/>
              <w:ind w:left="110"/>
            </w:pPr>
            <w:r>
              <w:t>В согласованную дату и время осуществляется снятие показаний прибора учёта электроэнергии. Данные показания, состояние прибора учёта и (или) измерительных трансформаторов, схемы их подключения фиксируются в акте демонтажа прибора учёта.</w:t>
            </w:r>
          </w:p>
          <w:p w:rsidR="00F63309" w:rsidRDefault="00F63309" w:rsidP="00ED4621">
            <w:pPr>
              <w:pStyle w:val="TableParagraph"/>
              <w:spacing w:line="239" w:lineRule="exact"/>
              <w:ind w:left="110"/>
            </w:pPr>
            <w:r>
              <w:t>Данный акт подписывается всеми лицами, принявшими участие в процедуре демонтажа. По одному экземпляру копии акта передаётся лицам, присутствующим при  процедуре демонтажа. Лицам, которые не приняли участие в процедуре демонтажа прибора учёта электроэнергии, копия акта предоставляется в течени</w:t>
            </w:r>
            <w:proofErr w:type="gramStart"/>
            <w:r>
              <w:t>и</w:t>
            </w:r>
            <w:proofErr w:type="gramEnd"/>
            <w:r>
              <w:t xml:space="preserve"> 3 рабочих дней.</w:t>
            </w:r>
          </w:p>
        </w:tc>
        <w:tc>
          <w:tcPr>
            <w:tcW w:w="2268" w:type="dxa"/>
          </w:tcPr>
          <w:p w:rsidR="00F63309" w:rsidRDefault="00F63309" w:rsidP="00284568">
            <w:pPr>
              <w:pStyle w:val="TableParagraph"/>
              <w:spacing w:line="242" w:lineRule="exact"/>
              <w:ind w:left="115"/>
            </w:pPr>
            <w:r>
              <w:t>Акт демонтажа прибора учёта электроэнергии.</w:t>
            </w:r>
          </w:p>
        </w:tc>
        <w:tc>
          <w:tcPr>
            <w:tcW w:w="2268" w:type="dxa"/>
          </w:tcPr>
          <w:p w:rsidR="00F63309" w:rsidRDefault="006D3389" w:rsidP="00284568">
            <w:pPr>
              <w:pStyle w:val="TableParagraph"/>
              <w:spacing w:line="241" w:lineRule="exact"/>
              <w:ind w:left="111"/>
            </w:pPr>
            <w:r>
              <w:t>В согласованную дату и время.</w:t>
            </w:r>
          </w:p>
        </w:tc>
        <w:tc>
          <w:tcPr>
            <w:tcW w:w="3549" w:type="dxa"/>
          </w:tcPr>
          <w:p w:rsidR="00F63309" w:rsidRDefault="00F63309" w:rsidP="00CF35E6">
            <w:pPr>
              <w:pStyle w:val="TableParagraph"/>
              <w:spacing w:line="248" w:lineRule="exact"/>
              <w:ind w:left="111"/>
            </w:pPr>
            <w:r>
              <w:t>Пункт 154 Постановления.</w:t>
            </w:r>
          </w:p>
        </w:tc>
      </w:tr>
      <w:tr w:rsidR="00F63309" w:rsidTr="003B688E">
        <w:trPr>
          <w:gridBefore w:val="1"/>
          <w:wBefore w:w="13" w:type="dxa"/>
          <w:trHeight w:val="3245"/>
        </w:trPr>
        <w:tc>
          <w:tcPr>
            <w:tcW w:w="696" w:type="dxa"/>
            <w:tcBorders>
              <w:bottom w:val="single" w:sz="4" w:space="0" w:color="000000"/>
            </w:tcBorders>
          </w:tcPr>
          <w:p w:rsidR="00F63309" w:rsidRPr="00B44B29" w:rsidRDefault="00F63309" w:rsidP="00D04FFF">
            <w:pPr>
              <w:pStyle w:val="TableParagraph"/>
              <w:spacing w:line="213" w:lineRule="exact"/>
              <w:ind w:right="110"/>
              <w:jc w:val="center"/>
            </w:pPr>
            <w:r w:rsidRPr="00B44B29">
              <w:t>4.</w:t>
            </w:r>
          </w:p>
        </w:tc>
        <w:tc>
          <w:tcPr>
            <w:tcW w:w="1551" w:type="dxa"/>
          </w:tcPr>
          <w:p w:rsidR="00F63309" w:rsidRPr="00B44B29" w:rsidRDefault="00F63309">
            <w:pPr>
              <w:pStyle w:val="TableParagraph"/>
              <w:spacing w:line="232" w:lineRule="exact"/>
              <w:ind w:left="110"/>
            </w:pPr>
            <w:r w:rsidRPr="00B44B29">
              <w:t>Проведение</w:t>
            </w:r>
          </w:p>
          <w:p w:rsidR="00F63309" w:rsidRPr="00B44B29" w:rsidRDefault="00F63309">
            <w:pPr>
              <w:pStyle w:val="TableParagraph"/>
              <w:spacing w:line="232" w:lineRule="exact"/>
              <w:ind w:left="110"/>
            </w:pPr>
            <w:r w:rsidRPr="00B44B29">
              <w:t>работ по</w:t>
            </w:r>
          </w:p>
          <w:p w:rsidR="00F63309" w:rsidRPr="00B44B29" w:rsidRDefault="00F63309" w:rsidP="00B44B29">
            <w:pPr>
              <w:pStyle w:val="TableParagraph"/>
              <w:spacing w:line="232" w:lineRule="exact"/>
              <w:ind w:left="110"/>
            </w:pPr>
            <w:r w:rsidRPr="00B44B29">
              <w:t>установке прибора</w:t>
            </w:r>
            <w:r w:rsidRPr="00B44B29">
              <w:rPr>
                <w:spacing w:val="-1"/>
              </w:rPr>
              <w:t xml:space="preserve"> </w:t>
            </w:r>
            <w:r w:rsidRPr="00B44B29">
              <w:t>учета.</w:t>
            </w:r>
          </w:p>
        </w:tc>
        <w:tc>
          <w:tcPr>
            <w:tcW w:w="4402" w:type="dxa"/>
            <w:tcBorders>
              <w:bottom w:val="single" w:sz="4" w:space="0" w:color="000000"/>
            </w:tcBorders>
          </w:tcPr>
          <w:p w:rsidR="00F63309" w:rsidRDefault="00F63309">
            <w:pPr>
              <w:pStyle w:val="TableParagraph"/>
              <w:spacing w:line="232" w:lineRule="exact"/>
              <w:ind w:left="110"/>
            </w:pPr>
            <w:r>
              <w:t>Оказание</w:t>
            </w:r>
            <w:r>
              <w:rPr>
                <w:spacing w:val="-9"/>
              </w:rPr>
              <w:t xml:space="preserve"> </w:t>
            </w:r>
            <w:r>
              <w:t>сетевой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-1"/>
              </w:rPr>
              <w:t xml:space="preserve"> </w:t>
            </w:r>
            <w:r>
              <w:t>услуг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F63309" w:rsidRDefault="00F63309" w:rsidP="00B44B29">
            <w:pPr>
              <w:pStyle w:val="TableParagraph"/>
              <w:spacing w:line="232" w:lineRule="exact"/>
              <w:ind w:left="110"/>
            </w:pPr>
            <w:r>
              <w:t>установке прибора</w:t>
            </w:r>
            <w:r>
              <w:rPr>
                <w:spacing w:val="-1"/>
              </w:rPr>
              <w:t xml:space="preserve"> </w:t>
            </w:r>
            <w:r>
              <w:t xml:space="preserve">учета в срок не позднее 6 месяцев с момента </w:t>
            </w:r>
            <w:proofErr w:type="gramStart"/>
            <w:r>
              <w:t>составления акта демонтажа прибора учёта электроэнергии</w:t>
            </w:r>
            <w:proofErr w:type="gramEnd"/>
            <w:r>
              <w:t xml:space="preserve"> и (или) иного оборудования.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63309" w:rsidRDefault="00F63309">
            <w:pPr>
              <w:pStyle w:val="TableParagraph"/>
              <w:spacing w:line="232" w:lineRule="exact"/>
              <w:ind w:left="115"/>
            </w:pPr>
            <w:r>
              <w:t>Услуги</w:t>
            </w:r>
          </w:p>
          <w:p w:rsidR="00F63309" w:rsidRDefault="00F63309" w:rsidP="001C6735">
            <w:pPr>
              <w:pStyle w:val="TableParagraph"/>
              <w:spacing w:line="232" w:lineRule="exact"/>
              <w:ind w:left="115"/>
            </w:pPr>
            <w:r>
              <w:t>предоставляются</w:t>
            </w:r>
            <w:r>
              <w:rPr>
                <w:spacing w:val="-3"/>
              </w:rPr>
              <w:t xml:space="preserve"> </w:t>
            </w:r>
            <w:r>
              <w:t>н</w:t>
            </w:r>
            <w:r w:rsidR="001C6735">
              <w:t>а</w:t>
            </w:r>
            <w:r>
              <w:t xml:space="preserve"> месте прежней установки прибора учёта электроэнергии и (или) иного оборудования.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63309" w:rsidRDefault="006D3389" w:rsidP="00284568">
            <w:pPr>
              <w:pStyle w:val="TableParagraph"/>
              <w:spacing w:line="234" w:lineRule="exact"/>
              <w:ind w:left="111"/>
            </w:pPr>
            <w:r>
              <w:t xml:space="preserve">Не позднее 6 месяцев с момента </w:t>
            </w:r>
            <w:proofErr w:type="gramStart"/>
            <w:r>
              <w:t>составления акта демонтажа прибора учёта электроэнергии</w:t>
            </w:r>
            <w:proofErr w:type="gramEnd"/>
            <w:r>
              <w:t xml:space="preserve"> и (или) иного оборудования.</w:t>
            </w:r>
          </w:p>
        </w:tc>
        <w:tc>
          <w:tcPr>
            <w:tcW w:w="3549" w:type="dxa"/>
            <w:tcBorders>
              <w:bottom w:val="single" w:sz="4" w:space="0" w:color="000000"/>
            </w:tcBorders>
          </w:tcPr>
          <w:p w:rsidR="00F63309" w:rsidRDefault="00F63309" w:rsidP="00CF35E6">
            <w:pPr>
              <w:pStyle w:val="TableParagraph"/>
              <w:spacing w:line="248" w:lineRule="exact"/>
              <w:ind w:left="111"/>
            </w:pPr>
            <w:r>
              <w:t>Пункт 154 Постановления.</w:t>
            </w:r>
          </w:p>
        </w:tc>
      </w:tr>
    </w:tbl>
    <w:p w:rsidR="003B688E" w:rsidRDefault="003B688E" w:rsidP="0040470F">
      <w:pPr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40470F" w:rsidRDefault="0040470F" w:rsidP="0040470F">
      <w:pPr>
        <w:adjustRightInd w:val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Контактная информация для направления обращений:</w:t>
      </w:r>
    </w:p>
    <w:p w:rsidR="0040470F" w:rsidRDefault="0040470F" w:rsidP="0040470F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Номер </w:t>
      </w:r>
      <w:proofErr w:type="spellStart"/>
      <w:proofErr w:type="gramStart"/>
      <w:r>
        <w:rPr>
          <w:rFonts w:eastAsiaTheme="minorEastAsia"/>
          <w:sz w:val="24"/>
          <w:szCs w:val="24"/>
        </w:rPr>
        <w:t>контакт-центра</w:t>
      </w:r>
      <w:proofErr w:type="spellEnd"/>
      <w:proofErr w:type="gramEnd"/>
      <w:r>
        <w:rPr>
          <w:rFonts w:eastAsiaTheme="minorEastAsia"/>
          <w:sz w:val="24"/>
          <w:szCs w:val="24"/>
        </w:rPr>
        <w:t>: (4912) 55-05-77</w:t>
      </w:r>
    </w:p>
    <w:p w:rsidR="0040470F" w:rsidRDefault="0040470F" w:rsidP="0040470F">
      <w:pPr>
        <w:jc w:val="both"/>
        <w:rPr>
          <w:rFonts w:eastAsia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Адрес электронной почты МУП «РГРЭС»: </w:t>
      </w:r>
      <w:hyperlink r:id="rId5" w:history="1">
        <w:r>
          <w:rPr>
            <w:rStyle w:val="a6"/>
            <w:sz w:val="24"/>
            <w:szCs w:val="24"/>
            <w:lang w:val="en-US"/>
          </w:rPr>
          <w:t>mail</w:t>
        </w:r>
        <w:r>
          <w:rPr>
            <w:rStyle w:val="a6"/>
            <w:sz w:val="24"/>
            <w:szCs w:val="24"/>
          </w:rPr>
          <w:t>@</w:t>
        </w:r>
        <w:proofErr w:type="spellStart"/>
        <w:r>
          <w:rPr>
            <w:rStyle w:val="a6"/>
            <w:sz w:val="24"/>
            <w:szCs w:val="24"/>
            <w:lang w:val="en-US"/>
          </w:rPr>
          <w:t>gorseti</w:t>
        </w:r>
        <w:proofErr w:type="spellEnd"/>
        <w:r>
          <w:rPr>
            <w:rStyle w:val="a6"/>
            <w:sz w:val="24"/>
            <w:szCs w:val="24"/>
          </w:rPr>
          <w:t>62.ru</w:t>
        </w:r>
      </w:hyperlink>
    </w:p>
    <w:p w:rsidR="0040470F" w:rsidRDefault="0040470F" w:rsidP="004047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офиса обслуживания потребителей: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Рязань,</w:t>
      </w:r>
      <w:r>
        <w:t xml:space="preserve"> </w:t>
      </w:r>
      <w:r>
        <w:rPr>
          <w:sz w:val="24"/>
          <w:szCs w:val="24"/>
        </w:rPr>
        <w:t>ул. Радищева, д. 5</w:t>
      </w:r>
    </w:p>
    <w:p w:rsidR="001F65D4" w:rsidRDefault="001F65D4" w:rsidP="0040470F">
      <w:pPr>
        <w:spacing w:before="120" w:line="206" w:lineRule="auto"/>
        <w:ind w:left="218" w:right="241"/>
      </w:pPr>
    </w:p>
    <w:sectPr w:rsidR="001F65D4" w:rsidSect="001F65D4">
      <w:pgSz w:w="16840" w:h="11900" w:orient="landscape"/>
      <w:pgMar w:top="440" w:right="4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308C"/>
    <w:multiLevelType w:val="hybridMultilevel"/>
    <w:tmpl w:val="9CAE3F6C"/>
    <w:lvl w:ilvl="0" w:tplc="B9D80D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21FE44C9"/>
    <w:multiLevelType w:val="hybridMultilevel"/>
    <w:tmpl w:val="5AE8D7F2"/>
    <w:lvl w:ilvl="0" w:tplc="06880B44">
      <w:start w:val="1"/>
      <w:numFmt w:val="decimal"/>
      <w:lvlText w:val="%1)"/>
      <w:lvlJc w:val="left"/>
      <w:pPr>
        <w:ind w:left="436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3C175C">
      <w:numFmt w:val="bullet"/>
      <w:lvlText w:val="•"/>
      <w:lvlJc w:val="left"/>
      <w:pPr>
        <w:ind w:left="832" w:hanging="322"/>
      </w:pPr>
      <w:rPr>
        <w:rFonts w:hint="default"/>
        <w:lang w:val="ru-RU" w:eastAsia="en-US" w:bidi="ar-SA"/>
      </w:rPr>
    </w:lvl>
    <w:lvl w:ilvl="2" w:tplc="78422010">
      <w:numFmt w:val="bullet"/>
      <w:lvlText w:val="•"/>
      <w:lvlJc w:val="left"/>
      <w:pPr>
        <w:ind w:left="1224" w:hanging="322"/>
      </w:pPr>
      <w:rPr>
        <w:rFonts w:hint="default"/>
        <w:lang w:val="ru-RU" w:eastAsia="en-US" w:bidi="ar-SA"/>
      </w:rPr>
    </w:lvl>
    <w:lvl w:ilvl="3" w:tplc="624EE518">
      <w:numFmt w:val="bullet"/>
      <w:lvlText w:val="•"/>
      <w:lvlJc w:val="left"/>
      <w:pPr>
        <w:ind w:left="1616" w:hanging="322"/>
      </w:pPr>
      <w:rPr>
        <w:rFonts w:hint="default"/>
        <w:lang w:val="ru-RU" w:eastAsia="en-US" w:bidi="ar-SA"/>
      </w:rPr>
    </w:lvl>
    <w:lvl w:ilvl="4" w:tplc="50F2D210">
      <w:numFmt w:val="bullet"/>
      <w:lvlText w:val="•"/>
      <w:lvlJc w:val="left"/>
      <w:pPr>
        <w:ind w:left="2008" w:hanging="322"/>
      </w:pPr>
      <w:rPr>
        <w:rFonts w:hint="default"/>
        <w:lang w:val="ru-RU" w:eastAsia="en-US" w:bidi="ar-SA"/>
      </w:rPr>
    </w:lvl>
    <w:lvl w:ilvl="5" w:tplc="46581294">
      <w:numFmt w:val="bullet"/>
      <w:lvlText w:val="•"/>
      <w:lvlJc w:val="left"/>
      <w:pPr>
        <w:ind w:left="2400" w:hanging="322"/>
      </w:pPr>
      <w:rPr>
        <w:rFonts w:hint="default"/>
        <w:lang w:val="ru-RU" w:eastAsia="en-US" w:bidi="ar-SA"/>
      </w:rPr>
    </w:lvl>
    <w:lvl w:ilvl="6" w:tplc="0A5E1728">
      <w:numFmt w:val="bullet"/>
      <w:lvlText w:val="•"/>
      <w:lvlJc w:val="left"/>
      <w:pPr>
        <w:ind w:left="2792" w:hanging="322"/>
      </w:pPr>
      <w:rPr>
        <w:rFonts w:hint="default"/>
        <w:lang w:val="ru-RU" w:eastAsia="en-US" w:bidi="ar-SA"/>
      </w:rPr>
    </w:lvl>
    <w:lvl w:ilvl="7" w:tplc="9A1EF8BC">
      <w:numFmt w:val="bullet"/>
      <w:lvlText w:val="•"/>
      <w:lvlJc w:val="left"/>
      <w:pPr>
        <w:ind w:left="3184" w:hanging="322"/>
      </w:pPr>
      <w:rPr>
        <w:rFonts w:hint="default"/>
        <w:lang w:val="ru-RU" w:eastAsia="en-US" w:bidi="ar-SA"/>
      </w:rPr>
    </w:lvl>
    <w:lvl w:ilvl="8" w:tplc="CFD0E762">
      <w:numFmt w:val="bullet"/>
      <w:lvlText w:val="•"/>
      <w:lvlJc w:val="left"/>
      <w:pPr>
        <w:ind w:left="3576" w:hanging="322"/>
      </w:pPr>
      <w:rPr>
        <w:rFonts w:hint="default"/>
        <w:lang w:val="ru-RU" w:eastAsia="en-US" w:bidi="ar-SA"/>
      </w:rPr>
    </w:lvl>
  </w:abstractNum>
  <w:abstractNum w:abstractNumId="2">
    <w:nsid w:val="2E2B6E24"/>
    <w:multiLevelType w:val="hybridMultilevel"/>
    <w:tmpl w:val="3E3864F6"/>
    <w:lvl w:ilvl="0" w:tplc="C9AE953E">
      <w:start w:val="1"/>
      <w:numFmt w:val="decimal"/>
      <w:lvlText w:val="%1)"/>
      <w:lvlJc w:val="left"/>
      <w:pPr>
        <w:ind w:left="114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E0DB7A">
      <w:numFmt w:val="bullet"/>
      <w:lvlText w:val="•"/>
      <w:lvlJc w:val="left"/>
      <w:pPr>
        <w:ind w:left="544" w:hanging="399"/>
      </w:pPr>
      <w:rPr>
        <w:rFonts w:hint="default"/>
        <w:lang w:val="ru-RU" w:eastAsia="en-US" w:bidi="ar-SA"/>
      </w:rPr>
    </w:lvl>
    <w:lvl w:ilvl="2" w:tplc="7B6C6504">
      <w:numFmt w:val="bullet"/>
      <w:lvlText w:val="•"/>
      <w:lvlJc w:val="left"/>
      <w:pPr>
        <w:ind w:left="968" w:hanging="399"/>
      </w:pPr>
      <w:rPr>
        <w:rFonts w:hint="default"/>
        <w:lang w:val="ru-RU" w:eastAsia="en-US" w:bidi="ar-SA"/>
      </w:rPr>
    </w:lvl>
    <w:lvl w:ilvl="3" w:tplc="9FF6273A">
      <w:numFmt w:val="bullet"/>
      <w:lvlText w:val="•"/>
      <w:lvlJc w:val="left"/>
      <w:pPr>
        <w:ind w:left="1392" w:hanging="399"/>
      </w:pPr>
      <w:rPr>
        <w:rFonts w:hint="default"/>
        <w:lang w:val="ru-RU" w:eastAsia="en-US" w:bidi="ar-SA"/>
      </w:rPr>
    </w:lvl>
    <w:lvl w:ilvl="4" w:tplc="326484AA">
      <w:numFmt w:val="bullet"/>
      <w:lvlText w:val="•"/>
      <w:lvlJc w:val="left"/>
      <w:pPr>
        <w:ind w:left="1816" w:hanging="399"/>
      </w:pPr>
      <w:rPr>
        <w:rFonts w:hint="default"/>
        <w:lang w:val="ru-RU" w:eastAsia="en-US" w:bidi="ar-SA"/>
      </w:rPr>
    </w:lvl>
    <w:lvl w:ilvl="5" w:tplc="D032C9B6">
      <w:numFmt w:val="bullet"/>
      <w:lvlText w:val="•"/>
      <w:lvlJc w:val="left"/>
      <w:pPr>
        <w:ind w:left="2240" w:hanging="399"/>
      </w:pPr>
      <w:rPr>
        <w:rFonts w:hint="default"/>
        <w:lang w:val="ru-RU" w:eastAsia="en-US" w:bidi="ar-SA"/>
      </w:rPr>
    </w:lvl>
    <w:lvl w:ilvl="6" w:tplc="DE3A03AA">
      <w:numFmt w:val="bullet"/>
      <w:lvlText w:val="•"/>
      <w:lvlJc w:val="left"/>
      <w:pPr>
        <w:ind w:left="2664" w:hanging="399"/>
      </w:pPr>
      <w:rPr>
        <w:rFonts w:hint="default"/>
        <w:lang w:val="ru-RU" w:eastAsia="en-US" w:bidi="ar-SA"/>
      </w:rPr>
    </w:lvl>
    <w:lvl w:ilvl="7" w:tplc="E18EA19A">
      <w:numFmt w:val="bullet"/>
      <w:lvlText w:val="•"/>
      <w:lvlJc w:val="left"/>
      <w:pPr>
        <w:ind w:left="3088" w:hanging="399"/>
      </w:pPr>
      <w:rPr>
        <w:rFonts w:hint="default"/>
        <w:lang w:val="ru-RU" w:eastAsia="en-US" w:bidi="ar-SA"/>
      </w:rPr>
    </w:lvl>
    <w:lvl w:ilvl="8" w:tplc="3F9E194E">
      <w:numFmt w:val="bullet"/>
      <w:lvlText w:val="•"/>
      <w:lvlJc w:val="left"/>
      <w:pPr>
        <w:ind w:left="3512" w:hanging="3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65D4"/>
    <w:rsid w:val="001327C2"/>
    <w:rsid w:val="00136BF5"/>
    <w:rsid w:val="001C6735"/>
    <w:rsid w:val="001F65D4"/>
    <w:rsid w:val="0021770F"/>
    <w:rsid w:val="00284568"/>
    <w:rsid w:val="0031758C"/>
    <w:rsid w:val="003B688E"/>
    <w:rsid w:val="0040470F"/>
    <w:rsid w:val="00480040"/>
    <w:rsid w:val="004B4CDB"/>
    <w:rsid w:val="0063259D"/>
    <w:rsid w:val="00637549"/>
    <w:rsid w:val="006D3389"/>
    <w:rsid w:val="00727170"/>
    <w:rsid w:val="00986692"/>
    <w:rsid w:val="00B44B29"/>
    <w:rsid w:val="00B657BE"/>
    <w:rsid w:val="00C1595D"/>
    <w:rsid w:val="00D04FFF"/>
    <w:rsid w:val="00D772DD"/>
    <w:rsid w:val="00D86596"/>
    <w:rsid w:val="00E80002"/>
    <w:rsid w:val="00E97A9D"/>
    <w:rsid w:val="00ED4621"/>
    <w:rsid w:val="00EE5E50"/>
    <w:rsid w:val="00F44CA0"/>
    <w:rsid w:val="00F44D89"/>
    <w:rsid w:val="00F63309"/>
    <w:rsid w:val="00F8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65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6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65D4"/>
    <w:pPr>
      <w:spacing w:before="8"/>
    </w:pPr>
    <w:rPr>
      <w:b/>
      <w:bCs/>
    </w:rPr>
  </w:style>
  <w:style w:type="paragraph" w:styleId="a4">
    <w:name w:val="Title"/>
    <w:basedOn w:val="a"/>
    <w:uiPriority w:val="1"/>
    <w:qFormat/>
    <w:rsid w:val="001F65D4"/>
    <w:pPr>
      <w:spacing w:before="90"/>
      <w:ind w:left="218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1F65D4"/>
  </w:style>
  <w:style w:type="paragraph" w:customStyle="1" w:styleId="TableParagraph">
    <w:name w:val="Table Paragraph"/>
    <w:basedOn w:val="a"/>
    <w:uiPriority w:val="1"/>
    <w:qFormat/>
    <w:rsid w:val="001F65D4"/>
  </w:style>
  <w:style w:type="character" w:styleId="a6">
    <w:name w:val="Hyperlink"/>
    <w:basedOn w:val="a0"/>
    <w:uiPriority w:val="99"/>
    <w:semiHidden/>
    <w:unhideWhenUsed/>
    <w:rsid w:val="00404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gorseti6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 Андрей Викторович</dc:creator>
  <cp:lastModifiedBy>zotov</cp:lastModifiedBy>
  <cp:revision>6</cp:revision>
  <dcterms:created xsi:type="dcterms:W3CDTF">2021-07-26T12:36:00Z</dcterms:created>
  <dcterms:modified xsi:type="dcterms:W3CDTF">2021-07-29T08:30:00Z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2021-06-02T00:00:00Z</vt:filetime>
  </property>
</Properties>
</file>