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4" w:rsidRDefault="00E80002" w:rsidP="00727170">
      <w:pPr>
        <w:pStyle w:val="a3"/>
        <w:spacing w:before="68"/>
        <w:ind w:right="-26"/>
        <w:jc w:val="center"/>
      </w:pPr>
      <w:r>
        <w:t>ПАСПОРТ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(ПРОЦЕССА)</w:t>
      </w:r>
      <w:r w:rsidR="00727170">
        <w:rPr>
          <w:spacing w:val="-6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t>ОРГАНИЗАЦИИ</w:t>
      </w:r>
    </w:p>
    <w:p w:rsidR="001F65D4" w:rsidRPr="001D3B5E" w:rsidRDefault="00257C98" w:rsidP="00727170">
      <w:pPr>
        <w:pStyle w:val="a3"/>
        <w:spacing w:before="25"/>
        <w:ind w:right="-26"/>
        <w:jc w:val="center"/>
      </w:pPr>
      <w:r w:rsidRPr="001D3B5E">
        <w:t>Установка и допуск в эксплуатацию</w:t>
      </w:r>
      <w:r w:rsidR="00134F90" w:rsidRPr="001D3B5E">
        <w:t xml:space="preserve"> </w:t>
      </w:r>
      <w:r w:rsidR="00E80002" w:rsidRPr="001D3B5E">
        <w:t>приборов</w:t>
      </w:r>
      <w:r w:rsidR="00E80002" w:rsidRPr="001D3B5E">
        <w:rPr>
          <w:spacing w:val="4"/>
        </w:rPr>
        <w:t xml:space="preserve"> </w:t>
      </w:r>
      <w:r w:rsidR="00E80002" w:rsidRPr="001D3B5E">
        <w:t>учета</w:t>
      </w:r>
      <w:r w:rsidRPr="001D3B5E">
        <w:t xml:space="preserve"> в п</w:t>
      </w:r>
      <w:r w:rsidR="001D3B5E" w:rsidRPr="001D3B5E">
        <w:t>р</w:t>
      </w:r>
      <w:r w:rsidRPr="001D3B5E">
        <w:t>оцессе технологического присоединения</w:t>
      </w:r>
    </w:p>
    <w:p w:rsidR="001F65D4" w:rsidRDefault="001F65D4" w:rsidP="00727170">
      <w:pPr>
        <w:spacing w:before="10"/>
        <w:ind w:right="-26"/>
        <w:rPr>
          <w:b/>
          <w:sz w:val="14"/>
        </w:rPr>
      </w:pPr>
    </w:p>
    <w:p w:rsidR="001F65D4" w:rsidRPr="00E25828" w:rsidRDefault="00E80002" w:rsidP="00727170">
      <w:pPr>
        <w:pStyle w:val="a4"/>
        <w:ind w:left="0" w:right="-26"/>
      </w:pPr>
      <w:r w:rsidRPr="00E25828">
        <w:rPr>
          <w:b/>
          <w:u w:val="thick"/>
        </w:rPr>
        <w:t>Круг</w:t>
      </w:r>
      <w:r w:rsidRPr="00E25828">
        <w:rPr>
          <w:b/>
          <w:spacing w:val="-2"/>
          <w:u w:val="thick"/>
        </w:rPr>
        <w:t xml:space="preserve"> </w:t>
      </w:r>
      <w:r w:rsidRPr="00E25828">
        <w:rPr>
          <w:b/>
          <w:u w:val="thick"/>
        </w:rPr>
        <w:t>заявителей:</w:t>
      </w:r>
      <w:r w:rsidRPr="00E25828">
        <w:rPr>
          <w:b/>
          <w:spacing w:val="-4"/>
          <w:u w:val="thick"/>
        </w:rPr>
        <w:t xml:space="preserve"> </w:t>
      </w:r>
      <w:r w:rsidRPr="00E25828">
        <w:t>физические</w:t>
      </w:r>
      <w:r w:rsidR="00E25828" w:rsidRPr="00E25828">
        <w:t xml:space="preserve"> лица, </w:t>
      </w:r>
      <w:r w:rsidRPr="00E25828">
        <w:t>юридические</w:t>
      </w:r>
      <w:r w:rsidRPr="00E25828">
        <w:rPr>
          <w:spacing w:val="-3"/>
        </w:rPr>
        <w:t xml:space="preserve"> </w:t>
      </w:r>
      <w:r w:rsidRPr="00E25828">
        <w:t>лица</w:t>
      </w:r>
      <w:r w:rsidRPr="00E25828">
        <w:rPr>
          <w:spacing w:val="-4"/>
        </w:rPr>
        <w:t xml:space="preserve"> </w:t>
      </w:r>
      <w:r w:rsidR="00E25828" w:rsidRPr="00E25828">
        <w:t>или</w:t>
      </w:r>
      <w:r w:rsidRPr="00E25828">
        <w:rPr>
          <w:spacing w:val="-8"/>
        </w:rPr>
        <w:t xml:space="preserve"> </w:t>
      </w:r>
      <w:r w:rsidRPr="00E25828">
        <w:t>индивидуальные</w:t>
      </w:r>
      <w:r w:rsidRPr="00E25828">
        <w:rPr>
          <w:spacing w:val="-4"/>
        </w:rPr>
        <w:t xml:space="preserve"> </w:t>
      </w:r>
      <w:r w:rsidRPr="00E25828">
        <w:t>предприниматели.</w:t>
      </w:r>
    </w:p>
    <w:p w:rsidR="001F65D4" w:rsidRPr="003B688E" w:rsidRDefault="00E80002" w:rsidP="00727170">
      <w:pPr>
        <w:spacing w:before="114" w:line="208" w:lineRule="auto"/>
        <w:ind w:right="-26"/>
        <w:rPr>
          <w:sz w:val="24"/>
        </w:rPr>
      </w:pPr>
      <w:r w:rsidRPr="003B688E">
        <w:rPr>
          <w:b/>
          <w:sz w:val="24"/>
          <w:u w:val="thick"/>
        </w:rPr>
        <w:t>Размер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платы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за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предоставление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услуги</w:t>
      </w:r>
      <w:r w:rsidRPr="003B688E">
        <w:rPr>
          <w:b/>
          <w:spacing w:val="57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(процесса)</w:t>
      </w:r>
      <w:r w:rsidRPr="003B688E">
        <w:rPr>
          <w:b/>
          <w:spacing w:val="4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и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основание</w:t>
      </w:r>
      <w:r w:rsidRPr="003B688E">
        <w:rPr>
          <w:b/>
          <w:spacing w:val="10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ее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взимания:</w:t>
      </w:r>
      <w:r w:rsidRPr="003B688E">
        <w:rPr>
          <w:b/>
          <w:spacing w:val="59"/>
          <w:sz w:val="24"/>
          <w:u w:val="thick"/>
        </w:rPr>
        <w:t xml:space="preserve"> </w:t>
      </w:r>
      <w:r w:rsidRPr="003B688E">
        <w:rPr>
          <w:sz w:val="24"/>
        </w:rPr>
        <w:t>за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предоставление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услуги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плата</w:t>
      </w:r>
      <w:r w:rsidRPr="003B688E">
        <w:rPr>
          <w:spacing w:val="2"/>
          <w:sz w:val="24"/>
        </w:rPr>
        <w:t xml:space="preserve"> </w:t>
      </w:r>
      <w:r w:rsidRPr="003B688E">
        <w:rPr>
          <w:sz w:val="24"/>
        </w:rPr>
        <w:t>не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взимается</w:t>
      </w:r>
      <w:r w:rsidR="00257C98">
        <w:rPr>
          <w:spacing w:val="8"/>
          <w:sz w:val="24"/>
        </w:rPr>
        <w:t>.</w:t>
      </w:r>
    </w:p>
    <w:p w:rsidR="001F65D4" w:rsidRDefault="00E80002" w:rsidP="00727170">
      <w:pPr>
        <w:spacing w:before="91"/>
        <w:ind w:right="-26"/>
        <w:rPr>
          <w:sz w:val="24"/>
        </w:rPr>
      </w:pPr>
      <w:r w:rsidRPr="00F44CA0">
        <w:rPr>
          <w:b/>
          <w:sz w:val="24"/>
          <w:u w:val="thick"/>
        </w:rPr>
        <w:t>Условия</w:t>
      </w:r>
      <w:r w:rsidRPr="00F44CA0">
        <w:rPr>
          <w:b/>
          <w:spacing w:val="-2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оказания</w:t>
      </w:r>
      <w:r w:rsidRPr="00F44CA0">
        <w:rPr>
          <w:b/>
          <w:spacing w:val="-7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услуги</w:t>
      </w:r>
      <w:r w:rsidRPr="00F44CA0">
        <w:rPr>
          <w:b/>
          <w:spacing w:val="-6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(процесса):</w:t>
      </w:r>
      <w:r w:rsidRPr="00F44CA0">
        <w:rPr>
          <w:b/>
          <w:spacing w:val="4"/>
          <w:sz w:val="24"/>
          <w:u w:val="thick"/>
        </w:rPr>
        <w:t xml:space="preserve"> </w:t>
      </w:r>
      <w:r w:rsidR="00257C98">
        <w:rPr>
          <w:sz w:val="24"/>
        </w:rPr>
        <w:t>наличие договора по технологическому присоединению к сетям МУП «РГРЭС»</w:t>
      </w:r>
      <w:r w:rsidR="00781DDB">
        <w:rPr>
          <w:sz w:val="24"/>
        </w:rPr>
        <w:t>.</w:t>
      </w:r>
    </w:p>
    <w:p w:rsidR="001F65D4" w:rsidRPr="00781DDB" w:rsidRDefault="00E80002" w:rsidP="00727170">
      <w:pPr>
        <w:spacing w:before="84"/>
        <w:ind w:right="-26"/>
        <w:rPr>
          <w:sz w:val="24"/>
          <w:szCs w:val="24"/>
        </w:rPr>
      </w:pPr>
      <w:r w:rsidRPr="00781DDB">
        <w:rPr>
          <w:b/>
          <w:sz w:val="24"/>
          <w:u w:val="thick"/>
        </w:rPr>
        <w:t>Результат оказания</w:t>
      </w:r>
      <w:r w:rsidRPr="00781DDB">
        <w:rPr>
          <w:b/>
          <w:spacing w:val="-2"/>
          <w:sz w:val="24"/>
          <w:u w:val="thick"/>
        </w:rPr>
        <w:t xml:space="preserve"> </w:t>
      </w:r>
      <w:r w:rsidRPr="00781DDB">
        <w:rPr>
          <w:b/>
          <w:sz w:val="24"/>
          <w:u w:val="thick"/>
        </w:rPr>
        <w:t>услуги</w:t>
      </w:r>
      <w:r w:rsidRPr="00781DDB">
        <w:rPr>
          <w:b/>
          <w:spacing w:val="-5"/>
          <w:sz w:val="24"/>
          <w:u w:val="thick"/>
        </w:rPr>
        <w:t xml:space="preserve"> </w:t>
      </w:r>
      <w:r w:rsidRPr="00781DDB">
        <w:rPr>
          <w:b/>
          <w:sz w:val="24"/>
          <w:u w:val="thick"/>
        </w:rPr>
        <w:t>(процесса):</w:t>
      </w:r>
      <w:r w:rsidRPr="00781DDB">
        <w:rPr>
          <w:b/>
          <w:spacing w:val="3"/>
          <w:sz w:val="24"/>
          <w:u w:val="thick"/>
        </w:rPr>
        <w:t xml:space="preserve"> </w:t>
      </w:r>
      <w:r w:rsidR="00781DDB" w:rsidRPr="00781DDB">
        <w:rPr>
          <w:sz w:val="24"/>
          <w:szCs w:val="24"/>
        </w:rPr>
        <w:t>допуск прибора учёта электроэнергии в эксплуатацию.</w:t>
      </w:r>
    </w:p>
    <w:p w:rsidR="001F65D4" w:rsidRDefault="00E80002" w:rsidP="00727170">
      <w:pPr>
        <w:spacing w:before="84"/>
        <w:ind w:right="-26"/>
        <w:rPr>
          <w:sz w:val="24"/>
        </w:rPr>
      </w:pPr>
      <w:r w:rsidRPr="00200976">
        <w:rPr>
          <w:b/>
          <w:sz w:val="24"/>
          <w:u w:val="thick"/>
        </w:rPr>
        <w:t>Общий</w:t>
      </w:r>
      <w:r w:rsidRPr="00200976">
        <w:rPr>
          <w:b/>
          <w:spacing w:val="-1"/>
          <w:sz w:val="24"/>
          <w:u w:val="thick"/>
        </w:rPr>
        <w:t xml:space="preserve"> </w:t>
      </w:r>
      <w:r w:rsidRPr="00200976">
        <w:rPr>
          <w:b/>
          <w:sz w:val="24"/>
          <w:u w:val="thick"/>
        </w:rPr>
        <w:t>срок оказания</w:t>
      </w:r>
      <w:r w:rsidRPr="00200976">
        <w:rPr>
          <w:b/>
          <w:spacing w:val="-2"/>
          <w:sz w:val="24"/>
          <w:u w:val="thick"/>
        </w:rPr>
        <w:t xml:space="preserve"> </w:t>
      </w:r>
      <w:r w:rsidRPr="00200976">
        <w:rPr>
          <w:b/>
          <w:sz w:val="24"/>
          <w:u w:val="thick"/>
        </w:rPr>
        <w:t>услуги</w:t>
      </w:r>
      <w:r w:rsidRPr="00200976">
        <w:rPr>
          <w:b/>
          <w:spacing w:val="-4"/>
          <w:sz w:val="24"/>
          <w:u w:val="thick"/>
        </w:rPr>
        <w:t xml:space="preserve"> </w:t>
      </w:r>
      <w:r w:rsidRPr="00200976">
        <w:rPr>
          <w:b/>
          <w:sz w:val="24"/>
          <w:u w:val="thick"/>
        </w:rPr>
        <w:t>(процесса):</w:t>
      </w:r>
      <w:r w:rsidRPr="00200976">
        <w:rPr>
          <w:b/>
          <w:spacing w:val="2"/>
          <w:sz w:val="24"/>
          <w:u w:val="thick"/>
        </w:rPr>
        <w:t xml:space="preserve"> </w:t>
      </w:r>
      <w:r w:rsidR="00257C98">
        <w:rPr>
          <w:sz w:val="24"/>
        </w:rPr>
        <w:t>в соответствии со сроками оказания услуги по технологическому присоединению к сетям МУП «РГРЭС»</w:t>
      </w:r>
      <w:r w:rsidRPr="00200976">
        <w:rPr>
          <w:sz w:val="24"/>
        </w:rPr>
        <w:t>.</w:t>
      </w:r>
    </w:p>
    <w:p w:rsidR="00257C98" w:rsidRPr="00257C98" w:rsidRDefault="00E80002" w:rsidP="00257C98">
      <w:pPr>
        <w:spacing w:before="222" w:line="218" w:lineRule="auto"/>
        <w:ind w:right="-26"/>
        <w:rPr>
          <w:b/>
          <w:sz w:val="24"/>
          <w:szCs w:val="24"/>
          <w:u w:val="single"/>
        </w:rPr>
      </w:pPr>
      <w:proofErr w:type="gramStart"/>
      <w:r w:rsidRPr="00257C98">
        <w:rPr>
          <w:b/>
          <w:sz w:val="24"/>
          <w:szCs w:val="24"/>
          <w:u w:val="single"/>
        </w:rPr>
        <w:t>Состав,</w:t>
      </w:r>
      <w:r w:rsidRPr="00257C98">
        <w:rPr>
          <w:b/>
          <w:spacing w:val="22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последовательность</w:t>
      </w:r>
      <w:r w:rsidRPr="00257C98">
        <w:rPr>
          <w:b/>
          <w:spacing w:val="18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и</w:t>
      </w:r>
      <w:r w:rsidRPr="00257C98">
        <w:rPr>
          <w:b/>
          <w:spacing w:val="22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сроки</w:t>
      </w:r>
      <w:r w:rsidRPr="00257C98">
        <w:rPr>
          <w:b/>
          <w:spacing w:val="22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оказания</w:t>
      </w:r>
      <w:r w:rsidRPr="00257C98">
        <w:rPr>
          <w:b/>
          <w:spacing w:val="20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бесплатной</w:t>
      </w:r>
      <w:r w:rsidRPr="00257C98">
        <w:rPr>
          <w:b/>
          <w:spacing w:val="17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услуги</w:t>
      </w:r>
      <w:r w:rsidRPr="00257C98">
        <w:rPr>
          <w:b/>
          <w:spacing w:val="18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(процесса)</w:t>
      </w:r>
      <w:r w:rsidRPr="00257C98">
        <w:rPr>
          <w:b/>
          <w:spacing w:val="27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в</w:t>
      </w:r>
      <w:r w:rsidRPr="00257C98">
        <w:rPr>
          <w:b/>
          <w:spacing w:val="20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соответствии</w:t>
      </w:r>
      <w:r w:rsidRPr="00257C98">
        <w:rPr>
          <w:b/>
          <w:spacing w:val="22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с</w:t>
      </w:r>
      <w:r w:rsidRPr="00257C98">
        <w:rPr>
          <w:b/>
          <w:spacing w:val="20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пункт</w:t>
      </w:r>
      <w:r w:rsidR="00257C98" w:rsidRPr="00257C98">
        <w:rPr>
          <w:b/>
          <w:sz w:val="24"/>
          <w:szCs w:val="24"/>
          <w:u w:val="single"/>
        </w:rPr>
        <w:t>о</w:t>
      </w:r>
      <w:r w:rsidR="004915C3" w:rsidRPr="00257C98">
        <w:rPr>
          <w:b/>
          <w:sz w:val="24"/>
          <w:szCs w:val="24"/>
          <w:u w:val="single"/>
        </w:rPr>
        <w:t>м</w:t>
      </w:r>
      <w:r w:rsidRPr="00257C98">
        <w:rPr>
          <w:b/>
          <w:spacing w:val="22"/>
          <w:sz w:val="24"/>
          <w:szCs w:val="24"/>
          <w:u w:val="single"/>
        </w:rPr>
        <w:t xml:space="preserve"> </w:t>
      </w:r>
      <w:r w:rsidR="00257C98" w:rsidRPr="00257C98">
        <w:rPr>
          <w:b/>
          <w:sz w:val="24"/>
          <w:szCs w:val="24"/>
          <w:u w:val="single"/>
        </w:rPr>
        <w:t>15</w:t>
      </w:r>
      <w:r w:rsidR="00022FB9">
        <w:rPr>
          <w:b/>
          <w:sz w:val="24"/>
          <w:szCs w:val="24"/>
          <w:u w:val="single"/>
        </w:rPr>
        <w:t>3</w:t>
      </w:r>
      <w:r w:rsidRPr="00257C98">
        <w:rPr>
          <w:b/>
          <w:spacing w:val="22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Основных</w:t>
      </w:r>
      <w:r w:rsidRPr="00257C98">
        <w:rPr>
          <w:b/>
          <w:spacing w:val="17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положений</w:t>
      </w:r>
      <w:r w:rsidRPr="00257C98">
        <w:rPr>
          <w:b/>
          <w:spacing w:val="-50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функционирования</w:t>
      </w:r>
      <w:r w:rsidRPr="00257C98">
        <w:rPr>
          <w:b/>
          <w:spacing w:val="-1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розничных</w:t>
      </w:r>
      <w:r w:rsidRPr="00257C98">
        <w:rPr>
          <w:b/>
          <w:spacing w:val="-6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рынков электрической</w:t>
      </w:r>
      <w:r w:rsidRPr="00257C98">
        <w:rPr>
          <w:b/>
          <w:spacing w:val="-3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энергии,</w:t>
      </w:r>
      <w:r w:rsidRPr="00257C98">
        <w:rPr>
          <w:b/>
          <w:spacing w:val="-1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утвержденных</w:t>
      </w:r>
      <w:r w:rsidRPr="00257C98">
        <w:rPr>
          <w:b/>
          <w:spacing w:val="-5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Постановлением</w:t>
      </w:r>
      <w:r w:rsidRPr="00257C98">
        <w:rPr>
          <w:b/>
          <w:spacing w:val="-6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Правительства</w:t>
      </w:r>
      <w:r w:rsidRPr="00257C98">
        <w:rPr>
          <w:b/>
          <w:spacing w:val="-1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РФ</w:t>
      </w:r>
      <w:r w:rsidRPr="00257C98">
        <w:rPr>
          <w:b/>
          <w:spacing w:val="4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от 4</w:t>
      </w:r>
      <w:r w:rsidRPr="00257C98">
        <w:rPr>
          <w:b/>
          <w:spacing w:val="-6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мая 2012</w:t>
      </w:r>
      <w:r w:rsidRPr="00257C98">
        <w:rPr>
          <w:b/>
          <w:spacing w:val="-1"/>
          <w:sz w:val="24"/>
          <w:szCs w:val="24"/>
          <w:u w:val="single"/>
        </w:rPr>
        <w:t xml:space="preserve"> </w:t>
      </w:r>
      <w:r w:rsidRPr="00257C98">
        <w:rPr>
          <w:b/>
          <w:sz w:val="24"/>
          <w:szCs w:val="24"/>
          <w:u w:val="single"/>
        </w:rPr>
        <w:t>г. №</w:t>
      </w:r>
      <w:r w:rsidRPr="00257C98">
        <w:rPr>
          <w:b/>
          <w:spacing w:val="-2"/>
          <w:sz w:val="24"/>
          <w:szCs w:val="24"/>
          <w:u w:val="single"/>
        </w:rPr>
        <w:t xml:space="preserve"> </w:t>
      </w:r>
      <w:r w:rsidR="00257C98" w:rsidRPr="00257C98">
        <w:rPr>
          <w:b/>
          <w:sz w:val="24"/>
          <w:szCs w:val="24"/>
          <w:u w:val="single"/>
        </w:rPr>
        <w:t xml:space="preserve">442 и пунктами 82(1), 91(1), </w:t>
      </w:r>
      <w:r w:rsidR="002916C3">
        <w:rPr>
          <w:b/>
          <w:sz w:val="24"/>
          <w:szCs w:val="24"/>
          <w:u w:val="single"/>
        </w:rPr>
        <w:t>1</w:t>
      </w:r>
      <w:r w:rsidR="00257C98" w:rsidRPr="00257C98">
        <w:rPr>
          <w:b/>
          <w:sz w:val="24"/>
          <w:szCs w:val="24"/>
          <w:u w:val="single"/>
        </w:rPr>
        <w:t>08, 109 Постановления Правительства РФ от 27 декабря 2004 г. N 861</w:t>
      </w:r>
      <w:r w:rsidR="00A9559B">
        <w:rPr>
          <w:b/>
          <w:sz w:val="24"/>
          <w:szCs w:val="24"/>
          <w:u w:val="single"/>
        </w:rPr>
        <w:t xml:space="preserve"> «Об утверждении Правил </w:t>
      </w:r>
      <w:proofErr w:type="spellStart"/>
      <w:r w:rsidR="00A9559B">
        <w:rPr>
          <w:b/>
          <w:sz w:val="24"/>
          <w:szCs w:val="24"/>
          <w:u w:val="single"/>
        </w:rPr>
        <w:t>недискриминационного</w:t>
      </w:r>
      <w:proofErr w:type="spellEnd"/>
      <w:r w:rsidR="00A9559B">
        <w:rPr>
          <w:b/>
          <w:sz w:val="24"/>
          <w:szCs w:val="24"/>
          <w:u w:val="single"/>
        </w:rPr>
        <w:t xml:space="preserve"> доступа к услугам по передаче электрической энергии и</w:t>
      </w:r>
      <w:proofErr w:type="gramEnd"/>
      <w:r w:rsidR="00A9559B">
        <w:rPr>
          <w:b/>
          <w:sz w:val="24"/>
          <w:szCs w:val="24"/>
          <w:u w:val="single"/>
        </w:rPr>
        <w:t xml:space="preserve"> </w:t>
      </w:r>
      <w:proofErr w:type="gramStart"/>
      <w:r w:rsidR="00A9559B">
        <w:rPr>
          <w:b/>
          <w:sz w:val="24"/>
          <w:szCs w:val="24"/>
          <w:u w:val="single"/>
        </w:rPr>
        <w:t>оказания этих услуг,</w:t>
      </w:r>
      <w:r w:rsidR="00245EDB" w:rsidRPr="00245EDB">
        <w:rPr>
          <w:b/>
          <w:sz w:val="24"/>
          <w:szCs w:val="24"/>
          <w:u w:val="single"/>
        </w:rPr>
        <w:t xml:space="preserve"> </w:t>
      </w:r>
      <w:r w:rsidR="00245EDB">
        <w:rPr>
          <w:b/>
          <w:sz w:val="24"/>
          <w:szCs w:val="24"/>
          <w:u w:val="single"/>
        </w:rPr>
        <w:t xml:space="preserve"> правил </w:t>
      </w:r>
      <w:proofErr w:type="spellStart"/>
      <w:r w:rsidR="00245EDB">
        <w:rPr>
          <w:b/>
          <w:sz w:val="24"/>
          <w:szCs w:val="24"/>
          <w:u w:val="single"/>
        </w:rPr>
        <w:t>недискриминационного</w:t>
      </w:r>
      <w:proofErr w:type="spellEnd"/>
      <w:r w:rsidR="00245EDB">
        <w:rPr>
          <w:b/>
          <w:sz w:val="24"/>
          <w:szCs w:val="24"/>
          <w:u w:val="single"/>
        </w:rPr>
        <w:t xml:space="preserve"> доступа к услугам</w:t>
      </w:r>
      <w:r w:rsidR="00A9559B">
        <w:rPr>
          <w:b/>
          <w:sz w:val="24"/>
          <w:szCs w:val="24"/>
          <w:u w:val="single"/>
        </w:rPr>
        <w:t xml:space="preserve"> </w:t>
      </w:r>
      <w:r w:rsidR="00245EDB">
        <w:rPr>
          <w:b/>
          <w:sz w:val="24"/>
          <w:szCs w:val="24"/>
          <w:u w:val="single"/>
        </w:rPr>
        <w:t xml:space="preserve">по оперативно-диспетчерскому управлению в электроэнергетике и оказания этих услуг, правил </w:t>
      </w:r>
      <w:proofErr w:type="spellStart"/>
      <w:r w:rsidR="00245EDB">
        <w:rPr>
          <w:b/>
          <w:sz w:val="24"/>
          <w:szCs w:val="24"/>
          <w:u w:val="single"/>
        </w:rPr>
        <w:t>недискриминационного</w:t>
      </w:r>
      <w:proofErr w:type="spellEnd"/>
      <w:r w:rsidR="00245EDB">
        <w:rPr>
          <w:b/>
          <w:sz w:val="24"/>
          <w:szCs w:val="24"/>
          <w:u w:val="single"/>
        </w:rPr>
        <w:t xml:space="preserve"> доступа к услугам администратора торговой системы оптового рынка и оказания этих услуг,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245EDB">
        <w:rPr>
          <w:b/>
          <w:sz w:val="24"/>
          <w:szCs w:val="24"/>
          <w:u w:val="single"/>
        </w:rPr>
        <w:t>электросетевого</w:t>
      </w:r>
      <w:proofErr w:type="spellEnd"/>
      <w:r w:rsidR="00245EDB">
        <w:rPr>
          <w:b/>
          <w:sz w:val="24"/>
          <w:szCs w:val="24"/>
          <w:u w:val="single"/>
        </w:rPr>
        <w:t xml:space="preserve"> хозяйства, принадлежащих сетевым организациям и иным лицам, к электрическим сетям».</w:t>
      </w:r>
      <w:proofErr w:type="gramEnd"/>
    </w:p>
    <w:p w:rsidR="00257C98" w:rsidRPr="00257C98" w:rsidRDefault="00257C98" w:rsidP="00257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5D4" w:rsidRDefault="001F65D4">
      <w:pPr>
        <w:spacing w:before="8"/>
        <w:rPr>
          <w:b/>
          <w:sz w:val="19"/>
        </w:rPr>
      </w:pPr>
    </w:p>
    <w:tbl>
      <w:tblPr>
        <w:tblStyle w:val="TableNormal"/>
        <w:tblW w:w="147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85"/>
        <w:gridCol w:w="4402"/>
        <w:gridCol w:w="1976"/>
        <w:gridCol w:w="2268"/>
        <w:gridCol w:w="3549"/>
      </w:tblGrid>
      <w:tr w:rsidR="003B688E" w:rsidTr="00022FB9">
        <w:trPr>
          <w:trHeight w:val="763"/>
        </w:trPr>
        <w:tc>
          <w:tcPr>
            <w:tcW w:w="567" w:type="dxa"/>
            <w:vAlign w:val="center"/>
          </w:tcPr>
          <w:p w:rsidR="003B688E" w:rsidRDefault="003B688E" w:rsidP="00622FEE">
            <w:pPr>
              <w:pStyle w:val="TableParagraph"/>
              <w:ind w:left="142"/>
              <w:jc w:val="center"/>
            </w:pPr>
            <w:r>
              <w:t>N</w:t>
            </w:r>
          </w:p>
          <w:p w:rsidR="003B688E" w:rsidRDefault="003B688E" w:rsidP="00622FEE">
            <w:pPr>
              <w:pStyle w:val="TableParagraph"/>
              <w:spacing w:before="25"/>
              <w:ind w:left="17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B688E" w:rsidRDefault="003B688E" w:rsidP="00622FEE">
            <w:pPr>
              <w:pStyle w:val="TableParagraph"/>
              <w:ind w:left="114"/>
              <w:jc w:val="center"/>
            </w:pPr>
            <w:r>
              <w:t>Этап</w:t>
            </w:r>
          </w:p>
        </w:tc>
        <w:tc>
          <w:tcPr>
            <w:tcW w:w="4402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Содержание/условия</w:t>
            </w:r>
            <w:r>
              <w:rPr>
                <w:spacing w:val="-4"/>
              </w:rPr>
              <w:t xml:space="preserve"> </w:t>
            </w:r>
            <w:r>
              <w:t>этапа</w:t>
            </w:r>
          </w:p>
        </w:tc>
        <w:tc>
          <w:tcPr>
            <w:tcW w:w="1976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Форма</w:t>
            </w:r>
          </w:p>
          <w:p w:rsidR="003B688E" w:rsidRDefault="003B688E" w:rsidP="00622FEE">
            <w:pPr>
              <w:pStyle w:val="TableParagraph"/>
              <w:spacing w:before="88"/>
              <w:ind w:left="110"/>
              <w:jc w:val="center"/>
            </w:pPr>
            <w:r>
              <w:t>предоставления</w:t>
            </w:r>
          </w:p>
        </w:tc>
        <w:tc>
          <w:tcPr>
            <w:tcW w:w="2268" w:type="dxa"/>
            <w:vAlign w:val="center"/>
          </w:tcPr>
          <w:p w:rsidR="003B688E" w:rsidRDefault="002D5D01" w:rsidP="00622FEE">
            <w:pPr>
              <w:pStyle w:val="TableParagraph"/>
              <w:ind w:left="111"/>
              <w:jc w:val="center"/>
            </w:pPr>
            <w:r>
              <w:t>Срок исполнения</w:t>
            </w:r>
          </w:p>
        </w:tc>
        <w:tc>
          <w:tcPr>
            <w:tcW w:w="3549" w:type="dxa"/>
            <w:vAlign w:val="center"/>
          </w:tcPr>
          <w:p w:rsidR="003B688E" w:rsidRDefault="003B688E" w:rsidP="00622FEE">
            <w:pPr>
              <w:pStyle w:val="TableParagraph"/>
              <w:ind w:left="317" w:right="100" w:firstLine="139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нормативный</w:t>
            </w:r>
            <w:r>
              <w:rPr>
                <w:spacing w:val="-52"/>
              </w:rPr>
              <w:t xml:space="preserve"> </w:t>
            </w:r>
            <w:r>
              <w:t>правовой акт</w:t>
            </w:r>
          </w:p>
        </w:tc>
      </w:tr>
      <w:tr w:rsidR="009220A5" w:rsidTr="009220A5">
        <w:trPr>
          <w:trHeight w:val="899"/>
        </w:trPr>
        <w:tc>
          <w:tcPr>
            <w:tcW w:w="14747" w:type="dxa"/>
            <w:gridSpan w:val="6"/>
          </w:tcPr>
          <w:p w:rsidR="009220A5" w:rsidRDefault="009220A5" w:rsidP="009220A5">
            <w:pPr>
              <w:ind w:right="-26"/>
              <w:jc w:val="center"/>
              <w:rPr>
                <w:b/>
              </w:rPr>
            </w:pPr>
            <w:r w:rsidRPr="009220A5">
              <w:rPr>
                <w:b/>
              </w:rPr>
              <w:t>В процессе технологического присоединения энергопринимающих устройств к электрическим сетям МУП «РГРЭС»</w:t>
            </w:r>
          </w:p>
          <w:p w:rsidR="00CA0F0E" w:rsidRDefault="009220A5" w:rsidP="00CA0F0E">
            <w:pPr>
              <w:spacing w:line="218" w:lineRule="auto"/>
              <w:ind w:right="-26"/>
              <w:jc w:val="center"/>
            </w:pPr>
            <w:proofErr w:type="gramStart"/>
            <w:r>
              <w:t xml:space="preserve">(для юридических лиц и индивидуальных предпринимателей, намеренных осуществить технологическое присоединение </w:t>
            </w:r>
            <w:proofErr w:type="gramEnd"/>
          </w:p>
          <w:p w:rsidR="009220A5" w:rsidRPr="009220A5" w:rsidRDefault="00CA0F0E" w:rsidP="00CA0F0E">
            <w:pPr>
              <w:spacing w:line="218" w:lineRule="auto"/>
              <w:ind w:right="-26"/>
              <w:jc w:val="center"/>
            </w:pPr>
            <w:r>
              <w:t>максимальной мощностью свыше 150 кВт).</w:t>
            </w:r>
          </w:p>
        </w:tc>
      </w:tr>
      <w:tr w:rsidR="001478DC" w:rsidTr="00022FB9">
        <w:trPr>
          <w:trHeight w:val="2026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t>1.</w:t>
            </w:r>
          </w:p>
        </w:tc>
        <w:tc>
          <w:tcPr>
            <w:tcW w:w="1985" w:type="dxa"/>
          </w:tcPr>
          <w:p w:rsidR="001478DC" w:rsidRDefault="001478DC" w:rsidP="00284568">
            <w:pPr>
              <w:pStyle w:val="TableParagraph"/>
              <w:spacing w:line="232" w:lineRule="exact"/>
              <w:ind w:left="114"/>
            </w:pPr>
            <w:r>
              <w:t>Установка прибора учёта электроэнергии и измерительных трансформаторов (при необходимости).</w:t>
            </w:r>
          </w:p>
        </w:tc>
        <w:tc>
          <w:tcPr>
            <w:tcW w:w="4402" w:type="dxa"/>
          </w:tcPr>
          <w:p w:rsidR="001478DC" w:rsidRPr="00B064DA" w:rsidRDefault="001478DC" w:rsidP="00022FB9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заключенного с заявителем договора на технологическое присоединение к сетям МУП «РГРЭС».</w:t>
            </w:r>
          </w:p>
        </w:tc>
        <w:tc>
          <w:tcPr>
            <w:tcW w:w="1976" w:type="dxa"/>
          </w:tcPr>
          <w:p w:rsidR="001478DC" w:rsidRDefault="001478DC" w:rsidP="00EA2EC7">
            <w:pPr>
              <w:pStyle w:val="TableParagraph"/>
              <w:spacing w:line="230" w:lineRule="exact"/>
              <w:ind w:left="110"/>
            </w:pPr>
            <w:r>
              <w:t>Установка производится непосредственно на объекте.</w:t>
            </w:r>
          </w:p>
        </w:tc>
        <w:tc>
          <w:tcPr>
            <w:tcW w:w="2268" w:type="dxa"/>
          </w:tcPr>
          <w:p w:rsidR="001478DC" w:rsidRDefault="001478DC" w:rsidP="001478DC">
            <w:pPr>
              <w:pStyle w:val="TableParagraph"/>
              <w:spacing w:line="220" w:lineRule="exact"/>
              <w:ind w:left="111"/>
            </w:pPr>
            <w:r>
              <w:t>С момента заключения договора на технологическое присоединение к сетям МУП «РГРЭС» до момента включения заявителя.</w:t>
            </w:r>
          </w:p>
        </w:tc>
        <w:tc>
          <w:tcPr>
            <w:tcW w:w="3549" w:type="dxa"/>
          </w:tcPr>
          <w:p w:rsidR="001478DC" w:rsidRDefault="001478DC" w:rsidP="00751857">
            <w:pPr>
              <w:spacing w:line="218" w:lineRule="auto"/>
              <w:ind w:left="142" w:right="-26"/>
            </w:pPr>
            <w:r>
              <w:t xml:space="preserve">Пункт 136 </w:t>
            </w:r>
            <w:r w:rsidRPr="00022FB9">
              <w:t>Основных</w:t>
            </w:r>
            <w:r w:rsidRPr="00022FB9">
              <w:rPr>
                <w:spacing w:val="17"/>
              </w:rPr>
              <w:t xml:space="preserve"> </w:t>
            </w:r>
            <w:r w:rsidRPr="00022FB9">
              <w:t>положений</w:t>
            </w:r>
            <w:r w:rsidRPr="00022FB9">
              <w:rPr>
                <w:spacing w:val="-50"/>
              </w:rPr>
              <w:t xml:space="preserve"> </w:t>
            </w:r>
            <w:r w:rsidRPr="00022FB9">
              <w:t>функционирования</w:t>
            </w:r>
            <w:r w:rsidRPr="00022FB9">
              <w:rPr>
                <w:spacing w:val="-1"/>
              </w:rPr>
              <w:t xml:space="preserve"> </w:t>
            </w:r>
            <w:r w:rsidRPr="00022FB9">
              <w:t>розничных</w:t>
            </w:r>
            <w:r w:rsidRPr="00022FB9">
              <w:rPr>
                <w:spacing w:val="-6"/>
              </w:rPr>
              <w:t xml:space="preserve"> </w:t>
            </w:r>
            <w:r w:rsidRPr="00022FB9">
              <w:t>рынков электрической</w:t>
            </w:r>
            <w:r w:rsidRPr="00022FB9">
              <w:rPr>
                <w:spacing w:val="-3"/>
              </w:rPr>
              <w:t xml:space="preserve"> </w:t>
            </w:r>
            <w:r w:rsidRPr="00022FB9">
              <w:t>энергии,</w:t>
            </w:r>
            <w:r w:rsidRPr="00022FB9">
              <w:rPr>
                <w:spacing w:val="-1"/>
              </w:rPr>
              <w:t xml:space="preserve"> </w:t>
            </w:r>
            <w:r w:rsidRPr="00022FB9">
              <w:t>утвержденных</w:t>
            </w:r>
            <w:r w:rsidRPr="00022FB9">
              <w:rPr>
                <w:spacing w:val="-5"/>
              </w:rPr>
              <w:t xml:space="preserve"> </w:t>
            </w:r>
            <w:r w:rsidRPr="00022FB9">
              <w:t>Постановлением</w:t>
            </w:r>
            <w:r w:rsidRPr="00022FB9">
              <w:rPr>
                <w:spacing w:val="-6"/>
              </w:rPr>
              <w:t xml:space="preserve"> </w:t>
            </w:r>
            <w:r w:rsidRPr="00022FB9">
              <w:t>Правительства</w:t>
            </w:r>
            <w:r w:rsidRPr="00022FB9">
              <w:rPr>
                <w:spacing w:val="-1"/>
              </w:rPr>
              <w:t xml:space="preserve"> </w:t>
            </w:r>
            <w:r w:rsidRPr="00022FB9">
              <w:t>РФ</w:t>
            </w:r>
            <w:r w:rsidRPr="00022FB9">
              <w:rPr>
                <w:spacing w:val="4"/>
              </w:rPr>
              <w:t xml:space="preserve"> </w:t>
            </w:r>
            <w:r w:rsidRPr="00022FB9">
              <w:t>от 4</w:t>
            </w:r>
            <w:r w:rsidRPr="00022FB9">
              <w:rPr>
                <w:spacing w:val="-6"/>
              </w:rPr>
              <w:t xml:space="preserve"> </w:t>
            </w:r>
            <w:r w:rsidRPr="00022FB9">
              <w:t>мая 2012</w:t>
            </w:r>
            <w:r w:rsidRPr="00022FB9">
              <w:rPr>
                <w:spacing w:val="-1"/>
              </w:rPr>
              <w:t xml:space="preserve"> </w:t>
            </w:r>
            <w:r w:rsidRPr="00022FB9">
              <w:t>г. №</w:t>
            </w:r>
            <w:r w:rsidRPr="00022FB9">
              <w:rPr>
                <w:spacing w:val="-2"/>
              </w:rPr>
              <w:t xml:space="preserve"> </w:t>
            </w:r>
            <w:r w:rsidRPr="00022FB9">
              <w:t>442</w:t>
            </w:r>
            <w:r>
              <w:t xml:space="preserve"> (далее – Положение).</w:t>
            </w:r>
          </w:p>
        </w:tc>
      </w:tr>
      <w:tr w:rsidR="001478DC" w:rsidTr="00022FB9">
        <w:trPr>
          <w:trHeight w:val="2026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lastRenderedPageBreak/>
              <w:t>2.</w:t>
            </w:r>
          </w:p>
        </w:tc>
        <w:tc>
          <w:tcPr>
            <w:tcW w:w="1985" w:type="dxa"/>
          </w:tcPr>
          <w:p w:rsidR="001478DC" w:rsidRDefault="001478DC" w:rsidP="00284568">
            <w:pPr>
              <w:pStyle w:val="TableParagraph"/>
              <w:spacing w:line="232" w:lineRule="exact"/>
              <w:ind w:left="114"/>
            </w:pPr>
            <w:r>
              <w:t>Приглашение заинтересованных лиц.</w:t>
            </w:r>
          </w:p>
        </w:tc>
        <w:tc>
          <w:tcPr>
            <w:tcW w:w="4402" w:type="dxa"/>
          </w:tcPr>
          <w:p w:rsidR="001478DC" w:rsidRPr="00B064DA" w:rsidRDefault="001478DC" w:rsidP="00022FB9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64DA">
              <w:rPr>
                <w:rFonts w:ascii="Times New Roman" w:hAnsi="Times New Roman" w:cs="Times New Roman"/>
                <w:szCs w:val="22"/>
              </w:rPr>
              <w:t xml:space="preserve">Для допуска в эксплуатацию установленного в процессе технологического присоединения прибора учета сетевая организация, если иное не установлено </w:t>
            </w:r>
            <w:hyperlink r:id="rId6" w:history="1">
              <w:r w:rsidRPr="00B064DA">
                <w:rPr>
                  <w:rFonts w:ascii="Times New Roman" w:hAnsi="Times New Roman" w:cs="Times New Roman"/>
                  <w:color w:val="0000FF"/>
                  <w:szCs w:val="22"/>
                </w:rPr>
                <w:t>Правилами</w:t>
              </w:r>
            </w:hyperlink>
            <w:r w:rsidRPr="00B064DA">
              <w:rPr>
                <w:rFonts w:ascii="Times New Roman" w:hAnsi="Times New Roman" w:cs="Times New Roman"/>
                <w:szCs w:val="22"/>
              </w:rPr>
              <w:t xml:space="preserve"> технологического присоединения, </w:t>
            </w:r>
            <w:r>
              <w:rPr>
                <w:rFonts w:ascii="Times New Roman" w:hAnsi="Times New Roman" w:cs="Times New Roman"/>
                <w:szCs w:val="22"/>
              </w:rPr>
              <w:t>приглашает</w:t>
            </w:r>
            <w:r w:rsidRPr="00B064DA">
              <w:rPr>
                <w:rFonts w:ascii="Times New Roman" w:hAnsi="Times New Roman" w:cs="Times New Roman"/>
                <w:szCs w:val="22"/>
              </w:rPr>
              <w:t xml:space="preserve"> для участия в процедуре указанного допуска гарантирующего поставщика, в зоне деятельности которого расположены присоединяемые электроустановки, и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</w:t>
            </w:r>
            <w:proofErr w:type="gramEnd"/>
            <w:r w:rsidRPr="00B064DA">
              <w:rPr>
                <w:rFonts w:ascii="Times New Roman" w:hAnsi="Times New Roman" w:cs="Times New Roman"/>
                <w:szCs w:val="22"/>
              </w:rPr>
              <w:t xml:space="preserve"> которым заявителем заключен указанный договор.</w:t>
            </w:r>
          </w:p>
          <w:p w:rsidR="001478DC" w:rsidRPr="00622FEE" w:rsidRDefault="001478DC" w:rsidP="007201BA">
            <w:pPr>
              <w:pStyle w:val="TableParagraph"/>
              <w:ind w:left="142"/>
            </w:pPr>
          </w:p>
        </w:tc>
        <w:tc>
          <w:tcPr>
            <w:tcW w:w="1976" w:type="dxa"/>
          </w:tcPr>
          <w:p w:rsidR="001478DC" w:rsidRDefault="001478DC" w:rsidP="009C4203">
            <w:pPr>
              <w:pStyle w:val="TableParagraph"/>
              <w:spacing w:line="230" w:lineRule="exact"/>
              <w:ind w:left="110"/>
            </w:pPr>
            <w:r>
              <w:t>Письменная  форма.</w:t>
            </w:r>
          </w:p>
        </w:tc>
        <w:tc>
          <w:tcPr>
            <w:tcW w:w="2268" w:type="dxa"/>
          </w:tcPr>
          <w:p w:rsidR="001478DC" w:rsidRDefault="001478DC" w:rsidP="00F44D89">
            <w:pPr>
              <w:pStyle w:val="TableParagraph"/>
              <w:spacing w:line="220" w:lineRule="exact"/>
              <w:ind w:left="111"/>
            </w:pPr>
            <w:r>
              <w:t>За три календарных дня до проведения осмотра установок заявителя и допуска прибора учёта электроэнергии в эксплуатацию.</w:t>
            </w:r>
          </w:p>
        </w:tc>
        <w:tc>
          <w:tcPr>
            <w:tcW w:w="3549" w:type="dxa"/>
          </w:tcPr>
          <w:p w:rsidR="001478DC" w:rsidRDefault="001478DC" w:rsidP="00751857">
            <w:pPr>
              <w:spacing w:line="218" w:lineRule="auto"/>
              <w:ind w:left="142" w:right="-26"/>
            </w:pPr>
            <w:r>
              <w:t xml:space="preserve">Пункт 153 Положений </w:t>
            </w:r>
          </w:p>
          <w:p w:rsidR="001478DC" w:rsidRDefault="001478DC" w:rsidP="00751857">
            <w:pPr>
              <w:spacing w:line="218" w:lineRule="auto"/>
              <w:ind w:left="142" w:right="-26"/>
            </w:pPr>
            <w:proofErr w:type="gramStart"/>
            <w:r>
              <w:t xml:space="preserve">и пункт 82(1) </w:t>
            </w:r>
            <w:r w:rsidRPr="00022FB9">
              <w:t xml:space="preserve">Постановления Правительства РФ от 27 декабря 2004 г. N 861 «Об утверждении Правил </w:t>
            </w:r>
            <w:proofErr w:type="spellStart"/>
            <w:r w:rsidRPr="00022FB9">
              <w:t>недискриминационного</w:t>
            </w:r>
            <w:proofErr w:type="spellEnd"/>
            <w:r w:rsidRPr="00022FB9">
              <w:t xml:space="preserve"> доступа к услугам по передаче электрической энергии и оказания этих услуг,  правил </w:t>
            </w:r>
            <w:proofErr w:type="spellStart"/>
            <w:r w:rsidRPr="00022FB9">
              <w:t>недискриминационного</w:t>
            </w:r>
            <w:proofErr w:type="spellEnd"/>
            <w:r w:rsidRPr="00022FB9"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022FB9">
              <w:t>недискриминационного</w:t>
            </w:r>
            <w:proofErr w:type="spellEnd"/>
            <w:r w:rsidRPr="00022FB9">
              <w:t xml:space="preserve"> доступа к услугам администратора торговой системы оптового рынка и оказания этих услуг, и правил технологического</w:t>
            </w:r>
            <w:proofErr w:type="gramEnd"/>
            <w:r w:rsidRPr="00022FB9">
              <w:t xml:space="preserve">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022FB9">
              <w:t>электросетевого</w:t>
            </w:r>
            <w:proofErr w:type="spellEnd"/>
            <w:r w:rsidRPr="00022FB9">
              <w:t xml:space="preserve"> хозяйства, принадлежащих сетевым организациям и иным лицам, к электрическим сетям»</w:t>
            </w:r>
            <w:r>
              <w:t xml:space="preserve"> (далее – Правила)</w:t>
            </w:r>
            <w:r w:rsidRPr="00022FB9">
              <w:t>.</w:t>
            </w:r>
          </w:p>
        </w:tc>
      </w:tr>
      <w:tr w:rsidR="001478DC" w:rsidTr="00022FB9">
        <w:trPr>
          <w:trHeight w:val="1558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t>3.</w:t>
            </w:r>
          </w:p>
        </w:tc>
        <w:tc>
          <w:tcPr>
            <w:tcW w:w="1985" w:type="dxa"/>
          </w:tcPr>
          <w:p w:rsidR="001478DC" w:rsidRDefault="001478DC" w:rsidP="00284568">
            <w:pPr>
              <w:pStyle w:val="TableParagraph"/>
              <w:spacing w:line="232" w:lineRule="exact"/>
              <w:ind w:left="114"/>
            </w:pPr>
            <w:r>
              <w:t>Допуск прибора учёта электроэнергии в эксплуатацию.</w:t>
            </w:r>
          </w:p>
        </w:tc>
        <w:tc>
          <w:tcPr>
            <w:tcW w:w="4402" w:type="dxa"/>
          </w:tcPr>
          <w:p w:rsidR="001478DC" w:rsidRDefault="001478DC" w:rsidP="00924D71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 w:rsidRPr="00B064DA">
              <w:rPr>
                <w:rFonts w:ascii="Times New Roman" w:hAnsi="Times New Roman" w:cs="Times New Roman"/>
                <w:szCs w:val="22"/>
              </w:rPr>
              <w:t>Допуск в эксплуатацию прибора учета осуществляется при участии уполномоченных представителей лиц.</w:t>
            </w:r>
          </w:p>
          <w:p w:rsidR="00B646ED" w:rsidRDefault="00BF50A7" w:rsidP="00924D71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процессе допуска прибора учёта электроэнергии в эксплуатацию уточняются характеристики установленных электросчётчиков и измерительных трансформаторов (при наличии), а также производятся замеры силы тока в первичных и измерительных цепях, величина фазного напряжения и угол фазового сдвига. На основании указанных замеров, а также замера погрешности электросчётчика делается заключение о допуске прибора учёта электроэнергии в эксплуатацию.</w:t>
            </w:r>
          </w:p>
          <w:p w:rsidR="001478DC" w:rsidRPr="00B064DA" w:rsidRDefault="001478DC" w:rsidP="00924D71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 w:rsidRPr="00B064DA">
              <w:rPr>
                <w:rFonts w:ascii="Times New Roman" w:hAnsi="Times New Roman" w:cs="Times New Roman"/>
                <w:szCs w:val="22"/>
              </w:rPr>
              <w:t xml:space="preserve">По окончании допуска в эксплуатацию прибора учета в местах и способом, которые определены в соответствии с законодательством Российской Федерации </w:t>
            </w:r>
            <w:r w:rsidRPr="00B064DA">
              <w:rPr>
                <w:rFonts w:ascii="Times New Roman" w:hAnsi="Times New Roman" w:cs="Times New Roman"/>
                <w:szCs w:val="22"/>
              </w:rPr>
              <w:lastRenderedPageBreak/>
              <w:t xml:space="preserve">об обеспечении единства измерений и о техническом регулировании, подлежит установке контрольная одноразовая номерная </w:t>
            </w:r>
            <w:r>
              <w:rPr>
                <w:rFonts w:ascii="Times New Roman" w:hAnsi="Times New Roman" w:cs="Times New Roman"/>
                <w:szCs w:val="22"/>
              </w:rPr>
              <w:t xml:space="preserve">пломба </w:t>
            </w:r>
            <w:r w:rsidRPr="00B064DA">
              <w:rPr>
                <w:rFonts w:ascii="Times New Roman" w:hAnsi="Times New Roman" w:cs="Times New Roman"/>
                <w:szCs w:val="22"/>
              </w:rPr>
              <w:t>и (или) знаки визуального контроля.</w:t>
            </w:r>
          </w:p>
          <w:p w:rsidR="001478DC" w:rsidRPr="00622FEE" w:rsidRDefault="001478DC" w:rsidP="009C4203">
            <w:pPr>
              <w:pStyle w:val="ConsPlusNormal"/>
              <w:ind w:left="141"/>
            </w:pPr>
            <w:r w:rsidRPr="00B064DA">
              <w:rPr>
                <w:rFonts w:ascii="Times New Roman" w:hAnsi="Times New Roman" w:cs="Times New Roman"/>
                <w:szCs w:val="22"/>
              </w:rPr>
              <w:t>Контрольная пломба и (или) знаки визуального контроля устанавливаются организацией, осуществляющей допуск в эксплуатацию прибора учета.</w:t>
            </w:r>
          </w:p>
        </w:tc>
        <w:tc>
          <w:tcPr>
            <w:tcW w:w="1976" w:type="dxa"/>
          </w:tcPr>
          <w:p w:rsidR="001478DC" w:rsidRDefault="001478DC" w:rsidP="00EA2EC7">
            <w:pPr>
              <w:pStyle w:val="TableParagraph"/>
              <w:spacing w:line="230" w:lineRule="exact"/>
              <w:ind w:left="110"/>
            </w:pPr>
            <w:r>
              <w:lastRenderedPageBreak/>
              <w:t>Допуск производится непосредственно на объекте.</w:t>
            </w:r>
          </w:p>
        </w:tc>
        <w:tc>
          <w:tcPr>
            <w:tcW w:w="2268" w:type="dxa"/>
          </w:tcPr>
          <w:p w:rsidR="001478DC" w:rsidRDefault="001478DC" w:rsidP="00EA2EC7">
            <w:pPr>
              <w:pStyle w:val="TableParagraph"/>
              <w:spacing w:line="220" w:lineRule="exact"/>
              <w:ind w:left="111"/>
            </w:pPr>
            <w:r>
              <w:t>В назначенную дату.</w:t>
            </w:r>
          </w:p>
        </w:tc>
        <w:tc>
          <w:tcPr>
            <w:tcW w:w="3549" w:type="dxa"/>
          </w:tcPr>
          <w:p w:rsidR="001478DC" w:rsidRDefault="001478DC" w:rsidP="00924D71">
            <w:pPr>
              <w:pStyle w:val="TableParagraph"/>
              <w:spacing w:line="247" w:lineRule="exact"/>
              <w:ind w:left="116"/>
            </w:pPr>
            <w:r>
              <w:t>Пункт 153 П</w:t>
            </w:r>
            <w:r w:rsidRPr="00022FB9">
              <w:t>оложени</w:t>
            </w:r>
            <w:r>
              <w:t>я.</w:t>
            </w:r>
          </w:p>
        </w:tc>
      </w:tr>
      <w:tr w:rsidR="001478DC" w:rsidTr="00751857">
        <w:trPr>
          <w:trHeight w:val="1274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lastRenderedPageBreak/>
              <w:t>4.</w:t>
            </w:r>
          </w:p>
        </w:tc>
        <w:tc>
          <w:tcPr>
            <w:tcW w:w="1985" w:type="dxa"/>
          </w:tcPr>
          <w:p w:rsidR="001478DC" w:rsidRDefault="001478DC" w:rsidP="00284568">
            <w:pPr>
              <w:pStyle w:val="TableParagraph"/>
              <w:spacing w:line="232" w:lineRule="exact"/>
              <w:ind w:left="114"/>
            </w:pPr>
            <w:r>
              <w:t xml:space="preserve">Составление </w:t>
            </w:r>
            <w:proofErr w:type="gramStart"/>
            <w:r>
              <w:t>акта допуска прибора учёта электроэнергии</w:t>
            </w:r>
            <w:proofErr w:type="gramEnd"/>
            <w:r>
              <w:t xml:space="preserve"> в эксплуатацию.</w:t>
            </w:r>
          </w:p>
        </w:tc>
        <w:tc>
          <w:tcPr>
            <w:tcW w:w="4402" w:type="dxa"/>
          </w:tcPr>
          <w:p w:rsidR="001478DC" w:rsidRPr="009272B5" w:rsidRDefault="001478DC" w:rsidP="009C4203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 w:rsidRPr="00B064DA">
              <w:rPr>
                <w:rFonts w:ascii="Times New Roman" w:hAnsi="Times New Roman" w:cs="Times New Roman"/>
                <w:szCs w:val="22"/>
              </w:rPr>
              <w:t>Акт допуска прибора учета электрической энергии в эксплуатацию составляется в количестве экземпляров, равном числу приглашенных лиц, и подписывается уполномоченными представителями приглашенных лиц, которые приняли участие в процедуре допуска прибора учета в эксплуатацию. При отказе уполномоченного представителя приглашенного лица от подписания составленного акта в нем делается соответствующая отметка.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эксплуатацию.</w:t>
            </w:r>
          </w:p>
        </w:tc>
        <w:tc>
          <w:tcPr>
            <w:tcW w:w="1976" w:type="dxa"/>
          </w:tcPr>
          <w:p w:rsidR="001478DC" w:rsidRDefault="001478DC" w:rsidP="00284568">
            <w:pPr>
              <w:pStyle w:val="TableParagraph"/>
              <w:spacing w:line="230" w:lineRule="exact"/>
              <w:ind w:left="110"/>
            </w:pPr>
            <w:r>
              <w:t>Бумажная форма акта, предусмотренная приложением № 16 Правил.</w:t>
            </w:r>
          </w:p>
        </w:tc>
        <w:tc>
          <w:tcPr>
            <w:tcW w:w="2268" w:type="dxa"/>
          </w:tcPr>
          <w:p w:rsidR="001478DC" w:rsidRDefault="001478DC" w:rsidP="00F44D89">
            <w:pPr>
              <w:pStyle w:val="TableParagraph"/>
              <w:spacing w:line="220" w:lineRule="exact"/>
              <w:ind w:left="111"/>
            </w:pPr>
            <w:r>
              <w:t>Непосредственно после допуска прибора учёта электроэнергии в эксплуатацию.</w:t>
            </w:r>
          </w:p>
        </w:tc>
        <w:tc>
          <w:tcPr>
            <w:tcW w:w="3549" w:type="dxa"/>
          </w:tcPr>
          <w:p w:rsidR="001478DC" w:rsidRDefault="001478DC" w:rsidP="00EA2EC7">
            <w:pPr>
              <w:pStyle w:val="TableParagraph"/>
              <w:spacing w:line="247" w:lineRule="exact"/>
              <w:ind w:left="116"/>
            </w:pPr>
            <w:r>
              <w:t>Пункт 153 П</w:t>
            </w:r>
            <w:r w:rsidRPr="00022FB9">
              <w:t>оложени</w:t>
            </w:r>
            <w:r>
              <w:t>я.</w:t>
            </w:r>
          </w:p>
        </w:tc>
      </w:tr>
      <w:tr w:rsidR="001478DC" w:rsidTr="00022FB9">
        <w:trPr>
          <w:trHeight w:val="1266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t>5.</w:t>
            </w:r>
          </w:p>
        </w:tc>
        <w:tc>
          <w:tcPr>
            <w:tcW w:w="1985" w:type="dxa"/>
          </w:tcPr>
          <w:p w:rsidR="001478DC" w:rsidRDefault="001478DC" w:rsidP="00284568">
            <w:pPr>
              <w:pStyle w:val="TableParagraph"/>
              <w:spacing w:line="232" w:lineRule="exact"/>
              <w:ind w:left="114"/>
            </w:pPr>
            <w:r>
              <w:t xml:space="preserve">Направление </w:t>
            </w:r>
            <w:proofErr w:type="gramStart"/>
            <w:r>
              <w:t>копии акта допуска прибора учёта электроэнергии</w:t>
            </w:r>
            <w:proofErr w:type="gramEnd"/>
            <w:r>
              <w:t xml:space="preserve"> в эксплуатацию.</w:t>
            </w:r>
          </w:p>
        </w:tc>
        <w:tc>
          <w:tcPr>
            <w:tcW w:w="4402" w:type="dxa"/>
          </w:tcPr>
          <w:p w:rsidR="001478DC" w:rsidRPr="00622FEE" w:rsidRDefault="001478DC" w:rsidP="00751857">
            <w:pPr>
              <w:pStyle w:val="ConsPlusNormal"/>
              <w:ind w:left="141"/>
            </w:pPr>
            <w:r w:rsidRPr="00B064DA">
              <w:rPr>
                <w:rFonts w:ascii="Times New Roman" w:hAnsi="Times New Roman" w:cs="Times New Roman"/>
                <w:szCs w:val="22"/>
              </w:rPr>
              <w:t>В случае неявки для участия в процедуре допуска прибора учета в эксплуатацию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такая процедура проводится без их участия. Лицо, составившее акт допуска прибора учета в эксплуатацию, обязано направить копии такого акта лицам, не явившимся для участия в процедуре допуска прибора учета в эксплуатацию.</w:t>
            </w:r>
          </w:p>
        </w:tc>
        <w:tc>
          <w:tcPr>
            <w:tcW w:w="1976" w:type="dxa"/>
          </w:tcPr>
          <w:p w:rsidR="001478DC" w:rsidRDefault="001478DC" w:rsidP="00EA2EC7">
            <w:pPr>
              <w:pStyle w:val="TableParagraph"/>
              <w:spacing w:line="230" w:lineRule="exact"/>
              <w:ind w:left="110"/>
            </w:pPr>
            <w:r>
              <w:t>Бумажная форма акта, предусмотренная приложением № 16 Правил.</w:t>
            </w:r>
          </w:p>
        </w:tc>
        <w:tc>
          <w:tcPr>
            <w:tcW w:w="2268" w:type="dxa"/>
          </w:tcPr>
          <w:p w:rsidR="001478DC" w:rsidRDefault="001478DC" w:rsidP="00751857">
            <w:pPr>
              <w:pStyle w:val="TableParagraph"/>
              <w:spacing w:line="220" w:lineRule="exact"/>
              <w:ind w:left="111"/>
            </w:pPr>
            <w:r>
              <w:t>В</w:t>
            </w:r>
            <w:r w:rsidRPr="00B064DA">
              <w:t xml:space="preserve"> течение 2 </w:t>
            </w:r>
            <w:r>
              <w:t xml:space="preserve">рабочих дней со дня </w:t>
            </w:r>
            <w:proofErr w:type="gramStart"/>
            <w:r>
              <w:t xml:space="preserve">проведения </w:t>
            </w:r>
            <w:r w:rsidRPr="00B064DA">
              <w:t>процедуры</w:t>
            </w:r>
            <w:r>
              <w:t xml:space="preserve"> </w:t>
            </w:r>
            <w:r w:rsidRPr="00B064DA">
              <w:t xml:space="preserve">допуска прибора учета </w:t>
            </w:r>
            <w:r>
              <w:t>электроэнергии</w:t>
            </w:r>
            <w:proofErr w:type="gramEnd"/>
            <w:r>
              <w:t xml:space="preserve"> </w:t>
            </w:r>
            <w:r w:rsidRPr="00B064DA">
              <w:t>в эксплуатацию</w:t>
            </w:r>
            <w:r>
              <w:t>.</w:t>
            </w:r>
          </w:p>
        </w:tc>
        <w:tc>
          <w:tcPr>
            <w:tcW w:w="3549" w:type="dxa"/>
          </w:tcPr>
          <w:p w:rsidR="001478DC" w:rsidRDefault="001478DC" w:rsidP="00EA2EC7">
            <w:pPr>
              <w:pStyle w:val="TableParagraph"/>
              <w:spacing w:line="247" w:lineRule="exact"/>
              <w:ind w:left="116"/>
            </w:pPr>
            <w:r>
              <w:t>Пункт 153 П</w:t>
            </w:r>
            <w:r w:rsidRPr="00022FB9">
              <w:t>оложени</w:t>
            </w:r>
            <w:r>
              <w:t>я.</w:t>
            </w:r>
          </w:p>
        </w:tc>
      </w:tr>
      <w:tr w:rsidR="001478DC" w:rsidTr="00EA2EC7">
        <w:trPr>
          <w:trHeight w:val="1266"/>
        </w:trPr>
        <w:tc>
          <w:tcPr>
            <w:tcW w:w="14747" w:type="dxa"/>
            <w:gridSpan w:val="6"/>
          </w:tcPr>
          <w:p w:rsidR="001478DC" w:rsidRDefault="001478DC" w:rsidP="00EA2EC7">
            <w:pPr>
              <w:ind w:right="-26"/>
              <w:jc w:val="center"/>
              <w:rPr>
                <w:b/>
              </w:rPr>
            </w:pPr>
            <w:r w:rsidRPr="009220A5">
              <w:rPr>
                <w:b/>
              </w:rPr>
              <w:lastRenderedPageBreak/>
              <w:t>В процессе технологического присоединения энергопринимающих устройств к электрическим сетям МУП «РГРЭС»</w:t>
            </w:r>
          </w:p>
          <w:p w:rsidR="001478DC" w:rsidRPr="009220A5" w:rsidRDefault="001478DC" w:rsidP="00EA2EC7">
            <w:pPr>
              <w:spacing w:line="218" w:lineRule="auto"/>
              <w:ind w:right="-26"/>
              <w:jc w:val="center"/>
            </w:pPr>
            <w:proofErr w:type="gramStart"/>
            <w:r>
              <w:t>(для юридических лиц и индивидуальных предпринимателей, намеренных осуществить технологическое присоединение по второй или третей категории надёжности энергопринимающих устройств, максимальная мощность которых составляет до 150 кВт включительно (с учётом ранее присоединённых в данной точке энергопринимающих устройств) и физических лиц, намеренных осуществить технологическое присоединение с максимальной мощность энергопринимающих устройств до 15 кВт включительно.</w:t>
            </w:r>
            <w:proofErr w:type="gramEnd"/>
          </w:p>
        </w:tc>
      </w:tr>
      <w:tr w:rsidR="001478DC" w:rsidTr="00585018">
        <w:trPr>
          <w:trHeight w:val="565"/>
        </w:trPr>
        <w:tc>
          <w:tcPr>
            <w:tcW w:w="567" w:type="dxa"/>
          </w:tcPr>
          <w:p w:rsidR="001478DC" w:rsidRDefault="001478DC" w:rsidP="00EA2EC7">
            <w:pPr>
              <w:pStyle w:val="TableParagraph"/>
              <w:spacing w:line="220" w:lineRule="exact"/>
              <w:ind w:left="239"/>
            </w:pPr>
            <w:r>
              <w:t>1.</w:t>
            </w:r>
          </w:p>
        </w:tc>
        <w:tc>
          <w:tcPr>
            <w:tcW w:w="1985" w:type="dxa"/>
          </w:tcPr>
          <w:p w:rsidR="001478DC" w:rsidRDefault="001478DC" w:rsidP="00EA2EC7">
            <w:pPr>
              <w:pStyle w:val="TableParagraph"/>
              <w:spacing w:line="232" w:lineRule="exact"/>
              <w:ind w:left="114"/>
            </w:pPr>
            <w:r>
              <w:t>Установка прибора учёта электроэнергии и измерительных трансформаторов (при необходимости).</w:t>
            </w:r>
          </w:p>
        </w:tc>
        <w:tc>
          <w:tcPr>
            <w:tcW w:w="4402" w:type="dxa"/>
          </w:tcPr>
          <w:p w:rsidR="001478DC" w:rsidRPr="00B064DA" w:rsidRDefault="001478DC" w:rsidP="00EA2EC7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заключенного с заявителем договора на технологическое присоединение к сетям МУП «РГРЭС».</w:t>
            </w:r>
          </w:p>
        </w:tc>
        <w:tc>
          <w:tcPr>
            <w:tcW w:w="1976" w:type="dxa"/>
          </w:tcPr>
          <w:p w:rsidR="001478DC" w:rsidRDefault="001478DC" w:rsidP="00EA2EC7">
            <w:pPr>
              <w:pStyle w:val="TableParagraph"/>
              <w:spacing w:line="230" w:lineRule="exact"/>
              <w:ind w:left="110"/>
            </w:pPr>
            <w:r>
              <w:t>Установка производится непосредственно на объекте.</w:t>
            </w:r>
          </w:p>
        </w:tc>
        <w:tc>
          <w:tcPr>
            <w:tcW w:w="2268" w:type="dxa"/>
          </w:tcPr>
          <w:p w:rsidR="001478DC" w:rsidRDefault="001478DC" w:rsidP="00EA2EC7">
            <w:pPr>
              <w:pStyle w:val="TableParagraph"/>
              <w:spacing w:line="220" w:lineRule="exact"/>
              <w:ind w:left="111"/>
            </w:pPr>
            <w:r>
              <w:t>С момента заключения договора на технологическое присоединение к сетям МУП «РГРЭС» до момента включения заявителя.</w:t>
            </w:r>
          </w:p>
        </w:tc>
        <w:tc>
          <w:tcPr>
            <w:tcW w:w="3549" w:type="dxa"/>
          </w:tcPr>
          <w:p w:rsidR="001478DC" w:rsidRDefault="001478DC" w:rsidP="001478DC">
            <w:pPr>
              <w:spacing w:line="218" w:lineRule="auto"/>
              <w:ind w:left="142" w:right="-26"/>
            </w:pPr>
            <w:r>
              <w:t>Пункт 136 Положений.</w:t>
            </w:r>
          </w:p>
        </w:tc>
      </w:tr>
      <w:tr w:rsidR="001478DC" w:rsidTr="00585018">
        <w:trPr>
          <w:trHeight w:val="565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t>2.</w:t>
            </w:r>
          </w:p>
        </w:tc>
        <w:tc>
          <w:tcPr>
            <w:tcW w:w="1985" w:type="dxa"/>
          </w:tcPr>
          <w:p w:rsidR="001478DC" w:rsidRDefault="001478DC" w:rsidP="00EA2EC7">
            <w:pPr>
              <w:pStyle w:val="TableParagraph"/>
              <w:spacing w:line="232" w:lineRule="exact"/>
              <w:ind w:left="114"/>
            </w:pPr>
            <w:r>
              <w:t>Допуск прибора учёта электроэнергии в эксплуатацию.</w:t>
            </w:r>
          </w:p>
        </w:tc>
        <w:tc>
          <w:tcPr>
            <w:tcW w:w="4402" w:type="dxa"/>
          </w:tcPr>
          <w:p w:rsidR="001478DC" w:rsidRDefault="001478DC" w:rsidP="00585018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F44210">
              <w:rPr>
                <w:rFonts w:ascii="Times New Roman" w:hAnsi="Times New Roman" w:cs="Times New Roman"/>
              </w:rPr>
              <w:t xml:space="preserve">Допуск в эксплуатацию установленных приборов учета, за исключением коллективных (общедомовых) приборов учета электрической энергии, сетевая организация осуществляет самостоятельно (без участия иных субъектов розничных рынков). </w:t>
            </w:r>
          </w:p>
          <w:p w:rsidR="00BF50A7" w:rsidRDefault="00BF50A7" w:rsidP="00BF50A7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процессе допуска прибора учёта электроэнергии в эксплуатацию уточняются характеристики установленных электросчётчиков и измерительных трансформаторов (при наличии), а также производятся замеры силы тока в первичных и измерительных цепях, величина фазного напряжения и угол фазового сдвига. На основании указанных замеров, а также замера погрешности электросчётчика делается заключение о допуске прибора учёта электроэнергии в эксплуатацию.</w:t>
            </w:r>
          </w:p>
          <w:p w:rsidR="001478DC" w:rsidRDefault="001478DC" w:rsidP="00F44210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gramStart"/>
            <w:r w:rsidRPr="00585018">
              <w:rPr>
                <w:rFonts w:ascii="Times New Roman" w:hAnsi="Times New Roman" w:cs="Times New Roman"/>
              </w:rPr>
      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585018">
              <w:rPr>
                <w:rFonts w:ascii="Times New Roman" w:hAnsi="Times New Roman" w:cs="Times New Roman"/>
              </w:rPr>
              <w:t>энергопринимающими</w:t>
            </w:r>
            <w:proofErr w:type="spellEnd"/>
            <w:r w:rsidRPr="00585018">
              <w:rPr>
                <w:rFonts w:ascii="Times New Roman" w:hAnsi="Times New Roman" w:cs="Times New Roman"/>
              </w:rPr>
              <w:t xml:space="preserve"> устройствами </w:t>
            </w:r>
            <w:r w:rsidRPr="00585018">
              <w:rPr>
                <w:rFonts w:ascii="Times New Roman" w:hAnsi="Times New Roman" w:cs="Times New Roman"/>
              </w:rPr>
              <w:lastRenderedPageBreak/>
              <w:t>заявителя электрической энергии (мощности), возможна только в границах участка заявителя или</w:t>
            </w:r>
            <w:proofErr w:type="gramEnd"/>
            <w:r w:rsidRPr="00585018">
              <w:rPr>
                <w:rFonts w:ascii="Times New Roman" w:hAnsi="Times New Roman" w:cs="Times New Roman"/>
              </w:rPr>
              <w:t xml:space="preserve"> на объектах заявителя, заявитель обязан на безвозмездной основе обеспечить предоставление сетевой </w:t>
            </w:r>
            <w:proofErr w:type="gramStart"/>
            <w:r w:rsidRPr="00585018">
              <w:rPr>
                <w:rFonts w:ascii="Times New Roman" w:hAnsi="Times New Roman" w:cs="Times New Roman"/>
              </w:rPr>
              <w:t>организации мест установки приборов учета электрической энергии</w:t>
            </w:r>
            <w:proofErr w:type="gramEnd"/>
            <w:r w:rsidRPr="00585018">
              <w:rPr>
                <w:rFonts w:ascii="Times New Roman" w:hAnsi="Times New Roman" w:cs="Times New Roman"/>
              </w:rPr>
              <w:t xml:space="preserve"> и (или) иного указанного оборудования и доступ к таким местам.</w:t>
            </w:r>
          </w:p>
          <w:p w:rsidR="001478DC" w:rsidRPr="00B064DA" w:rsidRDefault="001478DC" w:rsidP="00F44210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 w:rsidRPr="00B064DA">
              <w:rPr>
                <w:rFonts w:ascii="Times New Roman" w:hAnsi="Times New Roman" w:cs="Times New Roman"/>
                <w:szCs w:val="22"/>
              </w:rPr>
              <w:t xml:space="preserve">По окончании допуска в эксплуатацию прибора учета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</w:t>
            </w:r>
            <w:r>
              <w:rPr>
                <w:rFonts w:ascii="Times New Roman" w:hAnsi="Times New Roman" w:cs="Times New Roman"/>
                <w:szCs w:val="22"/>
              </w:rPr>
              <w:t xml:space="preserve">пломба </w:t>
            </w:r>
            <w:r w:rsidRPr="00B064DA">
              <w:rPr>
                <w:rFonts w:ascii="Times New Roman" w:hAnsi="Times New Roman" w:cs="Times New Roman"/>
                <w:szCs w:val="22"/>
              </w:rPr>
              <w:t>и (или) знаки визуального контроля.</w:t>
            </w:r>
          </w:p>
          <w:p w:rsidR="001478DC" w:rsidRPr="00B064DA" w:rsidRDefault="001478DC" w:rsidP="00F44210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 w:rsidRPr="00B064DA">
              <w:rPr>
                <w:rFonts w:ascii="Times New Roman" w:hAnsi="Times New Roman" w:cs="Times New Roman"/>
                <w:szCs w:val="22"/>
              </w:rPr>
              <w:t>Контрольная пломба и (или) знаки визуального контроля устанавливаются организацией, осуществляющей допуск в эксплуатацию прибора учета.</w:t>
            </w:r>
          </w:p>
        </w:tc>
        <w:tc>
          <w:tcPr>
            <w:tcW w:w="1976" w:type="dxa"/>
          </w:tcPr>
          <w:p w:rsidR="001478DC" w:rsidRDefault="001478DC" w:rsidP="00EA2EC7">
            <w:pPr>
              <w:pStyle w:val="TableParagraph"/>
              <w:spacing w:line="230" w:lineRule="exact"/>
              <w:ind w:left="110"/>
            </w:pPr>
            <w:r>
              <w:lastRenderedPageBreak/>
              <w:t>Допуск производится непосредственно на объекте.</w:t>
            </w:r>
          </w:p>
        </w:tc>
        <w:tc>
          <w:tcPr>
            <w:tcW w:w="2268" w:type="dxa"/>
          </w:tcPr>
          <w:p w:rsidR="001478DC" w:rsidRDefault="001478DC" w:rsidP="00F44D89">
            <w:pPr>
              <w:pStyle w:val="TableParagraph"/>
              <w:spacing w:line="220" w:lineRule="exact"/>
              <w:ind w:left="111"/>
            </w:pPr>
            <w:r>
              <w:t>В назначенную дату.</w:t>
            </w:r>
          </w:p>
        </w:tc>
        <w:tc>
          <w:tcPr>
            <w:tcW w:w="3549" w:type="dxa"/>
          </w:tcPr>
          <w:p w:rsidR="001478DC" w:rsidRDefault="001478DC" w:rsidP="00EA2EC7">
            <w:pPr>
              <w:pStyle w:val="TableParagraph"/>
              <w:spacing w:line="247" w:lineRule="exact"/>
              <w:ind w:left="116"/>
            </w:pPr>
            <w:r>
              <w:t>Пункты 108 и109 Правил</w:t>
            </w:r>
          </w:p>
          <w:p w:rsidR="001478DC" w:rsidRDefault="001478DC" w:rsidP="00EA2EC7">
            <w:pPr>
              <w:pStyle w:val="TableParagraph"/>
              <w:spacing w:line="247" w:lineRule="exact"/>
              <w:ind w:left="116"/>
            </w:pPr>
            <w:r>
              <w:t>И пункт 153 П</w:t>
            </w:r>
            <w:r w:rsidRPr="00022FB9">
              <w:t>оложени</w:t>
            </w:r>
            <w:r>
              <w:t>я.</w:t>
            </w:r>
          </w:p>
        </w:tc>
      </w:tr>
      <w:tr w:rsidR="001478DC" w:rsidTr="00022FB9">
        <w:trPr>
          <w:trHeight w:val="1266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1478DC" w:rsidRDefault="001478DC" w:rsidP="00284568">
            <w:pPr>
              <w:pStyle w:val="TableParagraph"/>
              <w:spacing w:line="232" w:lineRule="exact"/>
              <w:ind w:left="114"/>
            </w:pPr>
            <w:r>
              <w:t xml:space="preserve">Размещение в личном кабинете </w:t>
            </w:r>
            <w:proofErr w:type="gramStart"/>
            <w:r>
              <w:t>акта допуска прибора учёта электроэнергии</w:t>
            </w:r>
            <w:proofErr w:type="gramEnd"/>
            <w:r>
              <w:t xml:space="preserve"> в эксплуатацию.</w:t>
            </w:r>
          </w:p>
        </w:tc>
        <w:tc>
          <w:tcPr>
            <w:tcW w:w="4402" w:type="dxa"/>
          </w:tcPr>
          <w:p w:rsidR="001478DC" w:rsidRPr="00B064DA" w:rsidRDefault="001478DC" w:rsidP="00756802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  <w:r w:rsidRPr="00F44210">
              <w:rPr>
                <w:rFonts w:ascii="Times New Roman" w:hAnsi="Times New Roman" w:cs="Times New Roman"/>
              </w:rPr>
              <w:t>После осуществления допуска в эксплуатацию прибора учета сетевая организация, обязана разместить в личном кабинете потребителя акт допуска прибора учета в эксплуатацию</w:t>
            </w:r>
            <w:r w:rsidR="0075680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976" w:type="dxa"/>
          </w:tcPr>
          <w:p w:rsidR="001478DC" w:rsidRDefault="001478DC" w:rsidP="00EA2EC7">
            <w:pPr>
              <w:pStyle w:val="TableParagraph"/>
              <w:spacing w:line="230" w:lineRule="exact"/>
              <w:ind w:left="110"/>
            </w:pPr>
            <w:r>
              <w:t>В электронной форме.</w:t>
            </w:r>
          </w:p>
        </w:tc>
        <w:tc>
          <w:tcPr>
            <w:tcW w:w="2268" w:type="dxa"/>
          </w:tcPr>
          <w:p w:rsidR="001478DC" w:rsidRDefault="001478DC" w:rsidP="00F44D89">
            <w:pPr>
              <w:pStyle w:val="TableParagraph"/>
              <w:spacing w:line="220" w:lineRule="exact"/>
              <w:ind w:left="111"/>
            </w:pPr>
            <w:r>
              <w:t>Н</w:t>
            </w:r>
            <w:r w:rsidRPr="00F44210">
              <w:t>е позднее окончания рабочего дня, когда был осуществлен допуск в эксплуатацию прибора учета</w:t>
            </w:r>
            <w:r>
              <w:t>.</w:t>
            </w:r>
          </w:p>
        </w:tc>
        <w:tc>
          <w:tcPr>
            <w:tcW w:w="3549" w:type="dxa"/>
          </w:tcPr>
          <w:p w:rsidR="001478DC" w:rsidRDefault="001478DC" w:rsidP="00751857">
            <w:pPr>
              <w:pStyle w:val="TableParagraph"/>
              <w:spacing w:line="247" w:lineRule="exact"/>
              <w:ind w:left="116"/>
            </w:pPr>
            <w:r>
              <w:t>Пункт 109 Правил.</w:t>
            </w:r>
          </w:p>
          <w:p w:rsidR="001478DC" w:rsidRDefault="001478DC" w:rsidP="00EA2EC7">
            <w:pPr>
              <w:pStyle w:val="TableParagraph"/>
              <w:spacing w:line="247" w:lineRule="exact"/>
              <w:ind w:left="116"/>
            </w:pPr>
          </w:p>
        </w:tc>
      </w:tr>
      <w:tr w:rsidR="001478DC" w:rsidTr="00022FB9">
        <w:trPr>
          <w:trHeight w:val="1266"/>
        </w:trPr>
        <w:tc>
          <w:tcPr>
            <w:tcW w:w="567" w:type="dxa"/>
          </w:tcPr>
          <w:p w:rsidR="001478DC" w:rsidRDefault="001478DC">
            <w:pPr>
              <w:pStyle w:val="TableParagraph"/>
              <w:spacing w:line="220" w:lineRule="exact"/>
              <w:ind w:left="239"/>
            </w:pPr>
            <w:r>
              <w:t>4.</w:t>
            </w:r>
          </w:p>
        </w:tc>
        <w:tc>
          <w:tcPr>
            <w:tcW w:w="1985" w:type="dxa"/>
          </w:tcPr>
          <w:p w:rsidR="001478DC" w:rsidRDefault="001478DC" w:rsidP="00284568">
            <w:pPr>
              <w:pStyle w:val="TableParagraph"/>
              <w:spacing w:line="232" w:lineRule="exact"/>
              <w:ind w:left="114"/>
            </w:pPr>
            <w:r>
              <w:t xml:space="preserve">Уведомление заявителя и гарантирующего поставщика о размещении в личном кабинете </w:t>
            </w:r>
            <w:proofErr w:type="gramStart"/>
            <w:r>
              <w:t>акта допуска прибора учёта электроэнергии</w:t>
            </w:r>
            <w:proofErr w:type="gramEnd"/>
            <w:r>
              <w:t xml:space="preserve"> в эксплуатацию.</w:t>
            </w:r>
          </w:p>
        </w:tc>
        <w:tc>
          <w:tcPr>
            <w:tcW w:w="4402" w:type="dxa"/>
          </w:tcPr>
          <w:p w:rsidR="001478DC" w:rsidRPr="00F44210" w:rsidRDefault="001478DC" w:rsidP="00585018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4210">
              <w:rPr>
                <w:rFonts w:ascii="Times New Roman" w:hAnsi="Times New Roman" w:cs="Times New Roman"/>
              </w:rPr>
              <w:t xml:space="preserve">етевая организация </w:t>
            </w:r>
            <w:r>
              <w:rPr>
                <w:rFonts w:ascii="Times New Roman" w:hAnsi="Times New Roman" w:cs="Times New Roman"/>
              </w:rPr>
              <w:t>уведомляет</w:t>
            </w:r>
            <w:r w:rsidRPr="00F44210">
              <w:rPr>
                <w:rFonts w:ascii="Times New Roman" w:hAnsi="Times New Roman" w:cs="Times New Roman"/>
              </w:rPr>
              <w:t xml:space="preserve"> заявителя и субъекта розничного рынка, указанного в заявке</w:t>
            </w:r>
            <w:r>
              <w:rPr>
                <w:rFonts w:ascii="Times New Roman" w:hAnsi="Times New Roman" w:cs="Times New Roman"/>
              </w:rPr>
              <w:t xml:space="preserve">, о размещении в личном кабинете </w:t>
            </w:r>
            <w:proofErr w:type="gramStart"/>
            <w:r>
              <w:rPr>
                <w:rFonts w:ascii="Times New Roman" w:hAnsi="Times New Roman" w:cs="Times New Roman"/>
              </w:rPr>
              <w:t>акта допуска прибора учёта электроэнергии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эксплуатацию</w:t>
            </w:r>
            <w:r w:rsidRPr="00F44210">
              <w:rPr>
                <w:rFonts w:ascii="Times New Roman" w:hAnsi="Times New Roman" w:cs="Times New Roman"/>
              </w:rPr>
              <w:t>.</w:t>
            </w:r>
          </w:p>
          <w:p w:rsidR="001478DC" w:rsidRPr="00B064DA" w:rsidRDefault="001478DC" w:rsidP="009C4203">
            <w:pPr>
              <w:pStyle w:val="ConsPlusNormal"/>
              <w:ind w:left="14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6" w:type="dxa"/>
          </w:tcPr>
          <w:p w:rsidR="001478DC" w:rsidRDefault="001478DC" w:rsidP="00EA2EC7">
            <w:pPr>
              <w:pStyle w:val="TableParagraph"/>
              <w:spacing w:line="230" w:lineRule="exact"/>
              <w:ind w:left="110"/>
            </w:pPr>
          </w:p>
        </w:tc>
        <w:tc>
          <w:tcPr>
            <w:tcW w:w="2268" w:type="dxa"/>
          </w:tcPr>
          <w:p w:rsidR="001478DC" w:rsidRDefault="001478DC" w:rsidP="00F44D89">
            <w:pPr>
              <w:pStyle w:val="TableParagraph"/>
              <w:spacing w:line="220" w:lineRule="exact"/>
              <w:ind w:left="111"/>
            </w:pPr>
            <w:r>
              <w:t>В</w:t>
            </w:r>
            <w:r w:rsidRPr="00F44210">
              <w:t xml:space="preserve"> течение 1 рабочего дня со дня размещения в личном кабинете </w:t>
            </w:r>
            <w:proofErr w:type="gramStart"/>
            <w:r w:rsidRPr="00F44210">
              <w:t>потребителя акта допуска прибора учета</w:t>
            </w:r>
            <w:proofErr w:type="gramEnd"/>
            <w:r w:rsidRPr="00F44210">
              <w:t xml:space="preserve"> в эксплуатацию</w:t>
            </w:r>
            <w:r>
              <w:t>.</w:t>
            </w:r>
          </w:p>
        </w:tc>
        <w:tc>
          <w:tcPr>
            <w:tcW w:w="3549" w:type="dxa"/>
          </w:tcPr>
          <w:p w:rsidR="001478DC" w:rsidRDefault="001478DC" w:rsidP="00751857">
            <w:pPr>
              <w:pStyle w:val="TableParagraph"/>
              <w:spacing w:line="247" w:lineRule="exact"/>
              <w:ind w:left="116"/>
            </w:pPr>
            <w:r>
              <w:t>Пункт 109 Правил.</w:t>
            </w:r>
          </w:p>
          <w:p w:rsidR="001478DC" w:rsidRDefault="001478DC" w:rsidP="00EA2EC7">
            <w:pPr>
              <w:pStyle w:val="TableParagraph"/>
              <w:spacing w:line="247" w:lineRule="exact"/>
              <w:ind w:left="116"/>
            </w:pPr>
          </w:p>
        </w:tc>
      </w:tr>
    </w:tbl>
    <w:p w:rsidR="005E3B4A" w:rsidRDefault="005E3B4A" w:rsidP="0040470F">
      <w:pPr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40470F" w:rsidRDefault="0040470F" w:rsidP="0040470F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40470F" w:rsidRDefault="0040470F" w:rsidP="0040470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Номер </w:t>
      </w:r>
      <w:proofErr w:type="spellStart"/>
      <w:proofErr w:type="gramStart"/>
      <w:r>
        <w:rPr>
          <w:rFonts w:eastAsiaTheme="minorEastAsia"/>
          <w:sz w:val="24"/>
          <w:szCs w:val="24"/>
        </w:rPr>
        <w:t>контакт-центра</w:t>
      </w:r>
      <w:proofErr w:type="spellEnd"/>
      <w:proofErr w:type="gramEnd"/>
      <w:r>
        <w:rPr>
          <w:rFonts w:eastAsiaTheme="minorEastAsia"/>
          <w:sz w:val="24"/>
          <w:szCs w:val="24"/>
        </w:rPr>
        <w:t>: (4912) 55-05-77</w:t>
      </w:r>
    </w:p>
    <w:p w:rsidR="0040470F" w:rsidRDefault="0040470F" w:rsidP="0040470F">
      <w:pPr>
        <w:jc w:val="both"/>
        <w:rPr>
          <w:rFonts w:eastAsia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Адрес электронной почты МУП «РГРЭС»: </w:t>
      </w:r>
      <w:hyperlink r:id="rId7" w:history="1">
        <w:r>
          <w:rPr>
            <w:rStyle w:val="a6"/>
            <w:sz w:val="24"/>
            <w:szCs w:val="24"/>
            <w:lang w:val="en-US"/>
          </w:rPr>
          <w:t>mail</w:t>
        </w:r>
        <w:r>
          <w:rPr>
            <w:rStyle w:val="a6"/>
            <w:sz w:val="24"/>
            <w:szCs w:val="24"/>
          </w:rPr>
          <w:t>@</w:t>
        </w:r>
        <w:proofErr w:type="spellStart"/>
        <w:r>
          <w:rPr>
            <w:rStyle w:val="a6"/>
            <w:sz w:val="24"/>
            <w:szCs w:val="24"/>
            <w:lang w:val="en-US"/>
          </w:rPr>
          <w:t>gorseti</w:t>
        </w:r>
        <w:proofErr w:type="spellEnd"/>
        <w:r>
          <w:rPr>
            <w:rStyle w:val="a6"/>
            <w:sz w:val="24"/>
            <w:szCs w:val="24"/>
          </w:rPr>
          <w:t>62.ru</w:t>
        </w:r>
      </w:hyperlink>
    </w:p>
    <w:p w:rsidR="0040470F" w:rsidRDefault="0040470F" w:rsidP="00404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офиса обслуживания потребителей: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Рязань,</w:t>
      </w:r>
      <w:r>
        <w:t xml:space="preserve"> </w:t>
      </w:r>
      <w:r>
        <w:rPr>
          <w:sz w:val="24"/>
          <w:szCs w:val="24"/>
        </w:rPr>
        <w:t>ул. Радищева, д. 5</w:t>
      </w:r>
    </w:p>
    <w:p w:rsidR="001F65D4" w:rsidRDefault="001F65D4" w:rsidP="0040470F">
      <w:pPr>
        <w:spacing w:before="120" w:line="206" w:lineRule="auto"/>
        <w:ind w:left="218" w:right="241"/>
      </w:pPr>
    </w:p>
    <w:sectPr w:rsidR="001F65D4" w:rsidSect="001F65D4">
      <w:pgSz w:w="16840" w:h="11900" w:orient="landscape"/>
      <w:pgMar w:top="44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8C"/>
    <w:multiLevelType w:val="hybridMultilevel"/>
    <w:tmpl w:val="9CAE3F6C"/>
    <w:lvl w:ilvl="0" w:tplc="B9D80D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1FE44C9"/>
    <w:multiLevelType w:val="hybridMultilevel"/>
    <w:tmpl w:val="5AE8D7F2"/>
    <w:lvl w:ilvl="0" w:tplc="06880B44">
      <w:start w:val="1"/>
      <w:numFmt w:val="decimal"/>
      <w:lvlText w:val="%1)"/>
      <w:lvlJc w:val="left"/>
      <w:pPr>
        <w:ind w:left="436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3C175C">
      <w:numFmt w:val="bullet"/>
      <w:lvlText w:val="•"/>
      <w:lvlJc w:val="left"/>
      <w:pPr>
        <w:ind w:left="832" w:hanging="322"/>
      </w:pPr>
      <w:rPr>
        <w:rFonts w:hint="default"/>
        <w:lang w:val="ru-RU" w:eastAsia="en-US" w:bidi="ar-SA"/>
      </w:rPr>
    </w:lvl>
    <w:lvl w:ilvl="2" w:tplc="78422010"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3" w:tplc="624EE518">
      <w:numFmt w:val="bullet"/>
      <w:lvlText w:val="•"/>
      <w:lvlJc w:val="left"/>
      <w:pPr>
        <w:ind w:left="1616" w:hanging="322"/>
      </w:pPr>
      <w:rPr>
        <w:rFonts w:hint="default"/>
        <w:lang w:val="ru-RU" w:eastAsia="en-US" w:bidi="ar-SA"/>
      </w:rPr>
    </w:lvl>
    <w:lvl w:ilvl="4" w:tplc="50F2D210">
      <w:numFmt w:val="bullet"/>
      <w:lvlText w:val="•"/>
      <w:lvlJc w:val="left"/>
      <w:pPr>
        <w:ind w:left="2008" w:hanging="322"/>
      </w:pPr>
      <w:rPr>
        <w:rFonts w:hint="default"/>
        <w:lang w:val="ru-RU" w:eastAsia="en-US" w:bidi="ar-SA"/>
      </w:rPr>
    </w:lvl>
    <w:lvl w:ilvl="5" w:tplc="46581294">
      <w:numFmt w:val="bullet"/>
      <w:lvlText w:val="•"/>
      <w:lvlJc w:val="left"/>
      <w:pPr>
        <w:ind w:left="2400" w:hanging="322"/>
      </w:pPr>
      <w:rPr>
        <w:rFonts w:hint="default"/>
        <w:lang w:val="ru-RU" w:eastAsia="en-US" w:bidi="ar-SA"/>
      </w:rPr>
    </w:lvl>
    <w:lvl w:ilvl="6" w:tplc="0A5E1728">
      <w:numFmt w:val="bullet"/>
      <w:lvlText w:val="•"/>
      <w:lvlJc w:val="left"/>
      <w:pPr>
        <w:ind w:left="2792" w:hanging="322"/>
      </w:pPr>
      <w:rPr>
        <w:rFonts w:hint="default"/>
        <w:lang w:val="ru-RU" w:eastAsia="en-US" w:bidi="ar-SA"/>
      </w:rPr>
    </w:lvl>
    <w:lvl w:ilvl="7" w:tplc="9A1EF8BC">
      <w:numFmt w:val="bullet"/>
      <w:lvlText w:val="•"/>
      <w:lvlJc w:val="left"/>
      <w:pPr>
        <w:ind w:left="3184" w:hanging="322"/>
      </w:pPr>
      <w:rPr>
        <w:rFonts w:hint="default"/>
        <w:lang w:val="ru-RU" w:eastAsia="en-US" w:bidi="ar-SA"/>
      </w:rPr>
    </w:lvl>
    <w:lvl w:ilvl="8" w:tplc="CFD0E762">
      <w:numFmt w:val="bullet"/>
      <w:lvlText w:val="•"/>
      <w:lvlJc w:val="left"/>
      <w:pPr>
        <w:ind w:left="3576" w:hanging="322"/>
      </w:pPr>
      <w:rPr>
        <w:rFonts w:hint="default"/>
        <w:lang w:val="ru-RU" w:eastAsia="en-US" w:bidi="ar-SA"/>
      </w:rPr>
    </w:lvl>
  </w:abstractNum>
  <w:abstractNum w:abstractNumId="2">
    <w:nsid w:val="2E2B6E24"/>
    <w:multiLevelType w:val="hybridMultilevel"/>
    <w:tmpl w:val="3E3864F6"/>
    <w:lvl w:ilvl="0" w:tplc="C9AE953E">
      <w:start w:val="1"/>
      <w:numFmt w:val="decimal"/>
      <w:lvlText w:val="%1)"/>
      <w:lvlJc w:val="left"/>
      <w:pPr>
        <w:ind w:left="114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E0DB7A">
      <w:numFmt w:val="bullet"/>
      <w:lvlText w:val="•"/>
      <w:lvlJc w:val="left"/>
      <w:pPr>
        <w:ind w:left="544" w:hanging="399"/>
      </w:pPr>
      <w:rPr>
        <w:rFonts w:hint="default"/>
        <w:lang w:val="ru-RU" w:eastAsia="en-US" w:bidi="ar-SA"/>
      </w:rPr>
    </w:lvl>
    <w:lvl w:ilvl="2" w:tplc="7B6C6504">
      <w:numFmt w:val="bullet"/>
      <w:lvlText w:val="•"/>
      <w:lvlJc w:val="left"/>
      <w:pPr>
        <w:ind w:left="968" w:hanging="399"/>
      </w:pPr>
      <w:rPr>
        <w:rFonts w:hint="default"/>
        <w:lang w:val="ru-RU" w:eastAsia="en-US" w:bidi="ar-SA"/>
      </w:rPr>
    </w:lvl>
    <w:lvl w:ilvl="3" w:tplc="9FF6273A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4" w:tplc="326484AA">
      <w:numFmt w:val="bullet"/>
      <w:lvlText w:val="•"/>
      <w:lvlJc w:val="left"/>
      <w:pPr>
        <w:ind w:left="1816" w:hanging="399"/>
      </w:pPr>
      <w:rPr>
        <w:rFonts w:hint="default"/>
        <w:lang w:val="ru-RU" w:eastAsia="en-US" w:bidi="ar-SA"/>
      </w:rPr>
    </w:lvl>
    <w:lvl w:ilvl="5" w:tplc="D032C9B6">
      <w:numFmt w:val="bullet"/>
      <w:lvlText w:val="•"/>
      <w:lvlJc w:val="left"/>
      <w:pPr>
        <w:ind w:left="2240" w:hanging="399"/>
      </w:pPr>
      <w:rPr>
        <w:rFonts w:hint="default"/>
        <w:lang w:val="ru-RU" w:eastAsia="en-US" w:bidi="ar-SA"/>
      </w:rPr>
    </w:lvl>
    <w:lvl w:ilvl="6" w:tplc="DE3A03AA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7" w:tplc="E18EA19A">
      <w:numFmt w:val="bullet"/>
      <w:lvlText w:val="•"/>
      <w:lvlJc w:val="left"/>
      <w:pPr>
        <w:ind w:left="3088" w:hanging="399"/>
      </w:pPr>
      <w:rPr>
        <w:rFonts w:hint="default"/>
        <w:lang w:val="ru-RU" w:eastAsia="en-US" w:bidi="ar-SA"/>
      </w:rPr>
    </w:lvl>
    <w:lvl w:ilvl="8" w:tplc="3F9E194E">
      <w:numFmt w:val="bullet"/>
      <w:lvlText w:val="•"/>
      <w:lvlJc w:val="left"/>
      <w:pPr>
        <w:ind w:left="3512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5D4"/>
    <w:rsid w:val="00022FB9"/>
    <w:rsid w:val="00041E02"/>
    <w:rsid w:val="000429C7"/>
    <w:rsid w:val="001211A1"/>
    <w:rsid w:val="00122245"/>
    <w:rsid w:val="00134F90"/>
    <w:rsid w:val="00136BF5"/>
    <w:rsid w:val="001478DC"/>
    <w:rsid w:val="001B2E72"/>
    <w:rsid w:val="001D3B5E"/>
    <w:rsid w:val="001F65D4"/>
    <w:rsid w:val="00200976"/>
    <w:rsid w:val="00245EDB"/>
    <w:rsid w:val="00257C98"/>
    <w:rsid w:val="00284568"/>
    <w:rsid w:val="002916C3"/>
    <w:rsid w:val="002D5D01"/>
    <w:rsid w:val="00300E8D"/>
    <w:rsid w:val="00380A45"/>
    <w:rsid w:val="003B688E"/>
    <w:rsid w:val="003C1844"/>
    <w:rsid w:val="003F01CC"/>
    <w:rsid w:val="003F3BB9"/>
    <w:rsid w:val="0040470F"/>
    <w:rsid w:val="0044337A"/>
    <w:rsid w:val="00480040"/>
    <w:rsid w:val="004915C3"/>
    <w:rsid w:val="0049539A"/>
    <w:rsid w:val="004B0F7A"/>
    <w:rsid w:val="004B4CDB"/>
    <w:rsid w:val="004E0D54"/>
    <w:rsid w:val="00585018"/>
    <w:rsid w:val="005E3B4A"/>
    <w:rsid w:val="005F5F12"/>
    <w:rsid w:val="00604C35"/>
    <w:rsid w:val="00622FEE"/>
    <w:rsid w:val="0063259D"/>
    <w:rsid w:val="00637549"/>
    <w:rsid w:val="00660DF2"/>
    <w:rsid w:val="00680106"/>
    <w:rsid w:val="007201BA"/>
    <w:rsid w:val="0072355B"/>
    <w:rsid w:val="00727170"/>
    <w:rsid w:val="00751857"/>
    <w:rsid w:val="00756802"/>
    <w:rsid w:val="00781DDB"/>
    <w:rsid w:val="0083697A"/>
    <w:rsid w:val="009220A5"/>
    <w:rsid w:val="00924D71"/>
    <w:rsid w:val="009272B5"/>
    <w:rsid w:val="00986692"/>
    <w:rsid w:val="009C4203"/>
    <w:rsid w:val="009C7D98"/>
    <w:rsid w:val="00A1638B"/>
    <w:rsid w:val="00A27D99"/>
    <w:rsid w:val="00A9559B"/>
    <w:rsid w:val="00B44B29"/>
    <w:rsid w:val="00B646ED"/>
    <w:rsid w:val="00B7743D"/>
    <w:rsid w:val="00BE5176"/>
    <w:rsid w:val="00BF50A7"/>
    <w:rsid w:val="00C1595D"/>
    <w:rsid w:val="00CA0F0E"/>
    <w:rsid w:val="00D03BB3"/>
    <w:rsid w:val="00D66424"/>
    <w:rsid w:val="00D844B1"/>
    <w:rsid w:val="00DA38A8"/>
    <w:rsid w:val="00DE095C"/>
    <w:rsid w:val="00E25828"/>
    <w:rsid w:val="00E26C49"/>
    <w:rsid w:val="00E405BD"/>
    <w:rsid w:val="00E80002"/>
    <w:rsid w:val="00E97A9D"/>
    <w:rsid w:val="00EA2EC7"/>
    <w:rsid w:val="00ED3E3E"/>
    <w:rsid w:val="00ED4621"/>
    <w:rsid w:val="00EE5E50"/>
    <w:rsid w:val="00F44210"/>
    <w:rsid w:val="00F44CA0"/>
    <w:rsid w:val="00F44D89"/>
    <w:rsid w:val="00F6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5D4"/>
    <w:pPr>
      <w:spacing w:before="8"/>
    </w:pPr>
    <w:rPr>
      <w:b/>
      <w:bCs/>
    </w:rPr>
  </w:style>
  <w:style w:type="paragraph" w:styleId="a4">
    <w:name w:val="Title"/>
    <w:basedOn w:val="a"/>
    <w:uiPriority w:val="1"/>
    <w:qFormat/>
    <w:rsid w:val="001F65D4"/>
    <w:pPr>
      <w:spacing w:before="90"/>
      <w:ind w:left="21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F65D4"/>
  </w:style>
  <w:style w:type="paragraph" w:customStyle="1" w:styleId="TableParagraph">
    <w:name w:val="Table Paragraph"/>
    <w:basedOn w:val="a"/>
    <w:uiPriority w:val="1"/>
    <w:qFormat/>
    <w:rsid w:val="001F65D4"/>
  </w:style>
  <w:style w:type="character" w:styleId="a6">
    <w:name w:val="Hyperlink"/>
    <w:basedOn w:val="a0"/>
    <w:uiPriority w:val="99"/>
    <w:semiHidden/>
    <w:unhideWhenUsed/>
    <w:rsid w:val="0040470F"/>
    <w:rPr>
      <w:color w:val="0000FF" w:themeColor="hyperlink"/>
      <w:u w:val="single"/>
    </w:rPr>
  </w:style>
  <w:style w:type="paragraph" w:customStyle="1" w:styleId="ConsPlusNormal">
    <w:name w:val="ConsPlusNormal"/>
    <w:rsid w:val="00622FEE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57C98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orseti6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A2DE796AE96EB57205C40B1E1060A6274C4E0BC54CAEF45787561988894013D5371E75144B19D101A8F69FC3D719009C9276587DEA577E05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891E-90AF-4207-862F-841B162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Андрей Викторович</dc:creator>
  <cp:lastModifiedBy>zotov</cp:lastModifiedBy>
  <cp:revision>3</cp:revision>
  <cp:lastPrinted>2021-07-28T08:48:00Z</cp:lastPrinted>
  <dcterms:created xsi:type="dcterms:W3CDTF">2021-07-29T07:50:00Z</dcterms:created>
  <dcterms:modified xsi:type="dcterms:W3CDTF">2021-07-29T08:20:00Z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2021-06-02T00:00:00Z</vt:filetime>
  </property>
</Properties>
</file>